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Grid-Accent3"/>
        <w:tblW w:w="97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0"/>
        <w:gridCol w:w="2271"/>
        <w:gridCol w:w="3129"/>
        <w:gridCol w:w="3510"/>
      </w:tblGrid>
      <w:tr w:rsidR="00162124" w:rsidRPr="00AB51F7" w:rsidTr="004B11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7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162124" w:rsidRPr="00AB51F7" w:rsidRDefault="00162124" w:rsidP="00027A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AB51F7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2271" w:type="dxa"/>
            <w:vAlign w:val="center"/>
          </w:tcPr>
          <w:p w:rsidR="00162124" w:rsidRPr="00AB51F7" w:rsidRDefault="00162124" w:rsidP="00027AF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B51F7">
              <w:rPr>
                <w:rFonts w:ascii="Arial" w:hAnsi="Arial" w:cs="Arial"/>
                <w:sz w:val="20"/>
                <w:szCs w:val="20"/>
              </w:rPr>
              <w:t>Area</w:t>
            </w:r>
          </w:p>
        </w:tc>
        <w:tc>
          <w:tcPr>
            <w:tcW w:w="3129" w:type="dxa"/>
            <w:vAlign w:val="center"/>
          </w:tcPr>
          <w:p w:rsidR="00162124" w:rsidRPr="00AB51F7" w:rsidRDefault="00FB1636" w:rsidP="00247D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247D30">
              <w:rPr>
                <w:rFonts w:ascii="Arial" w:hAnsi="Arial" w:cs="Arial"/>
                <w:sz w:val="20"/>
                <w:szCs w:val="20"/>
              </w:rPr>
              <w:t xml:space="preserve">olution </w:t>
            </w:r>
            <w:r>
              <w:rPr>
                <w:rFonts w:ascii="Arial" w:hAnsi="Arial" w:cs="Arial"/>
                <w:sz w:val="20"/>
                <w:szCs w:val="20"/>
              </w:rPr>
              <w:t xml:space="preserve">Provider </w:t>
            </w:r>
            <w:r w:rsidR="0070255A">
              <w:rPr>
                <w:rFonts w:ascii="Arial" w:hAnsi="Arial" w:cs="Arial"/>
                <w:sz w:val="20"/>
                <w:szCs w:val="20"/>
              </w:rPr>
              <w:t xml:space="preserve">Question </w:t>
            </w:r>
          </w:p>
        </w:tc>
        <w:tc>
          <w:tcPr>
            <w:tcW w:w="3510" w:type="dxa"/>
            <w:vAlign w:val="center"/>
          </w:tcPr>
          <w:p w:rsidR="00162124" w:rsidRPr="00AB51F7" w:rsidRDefault="00FB1636" w:rsidP="00027AF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Gates </w:t>
            </w:r>
            <w:r w:rsidR="00162124" w:rsidRPr="00AB51F7">
              <w:rPr>
                <w:rFonts w:ascii="Arial" w:hAnsi="Arial" w:cs="Arial"/>
                <w:sz w:val="20"/>
                <w:szCs w:val="20"/>
              </w:rPr>
              <w:t>Response</w:t>
            </w:r>
          </w:p>
        </w:tc>
      </w:tr>
      <w:tr w:rsidR="00162124" w:rsidRPr="00AB51F7" w:rsidTr="004B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162124" w:rsidRPr="00AB51F7" w:rsidRDefault="00F07652" w:rsidP="00027A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51F7"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</w:tc>
        <w:tc>
          <w:tcPr>
            <w:tcW w:w="2271" w:type="dxa"/>
            <w:vAlign w:val="center"/>
          </w:tcPr>
          <w:p w:rsidR="00441BD4" w:rsidRDefault="0076388C" w:rsidP="00FB1636">
            <w:pPr>
              <w:pStyle w:val="ListParagraph"/>
              <w:spacing w:before="60" w:after="6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Exhibit 2, Slide 3</w:t>
            </w:r>
          </w:p>
          <w:p w:rsidR="00162124" w:rsidRPr="00AB51F7" w:rsidRDefault="00441BD4" w:rsidP="00FB1636">
            <w:pPr>
              <w:pStyle w:val="ListParagraph"/>
              <w:spacing w:before="60" w:after="6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Global Data Stewards Master Data</w:t>
            </w:r>
            <w:r w:rsidR="00F07652" w:rsidRPr="00AB51F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129" w:type="dxa"/>
            <w:vAlign w:val="center"/>
          </w:tcPr>
          <w:p w:rsidR="0076388C" w:rsidRPr="0076388C" w:rsidRDefault="00C04AD4" w:rsidP="00763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97D"/>
              </w:rPr>
            </w:pPr>
            <w:r>
              <w:rPr>
                <w:color w:val="1F497D"/>
              </w:rPr>
              <w:t xml:space="preserve">Please define </w:t>
            </w:r>
            <w:r w:rsidR="0076388C" w:rsidRPr="0076388C">
              <w:rPr>
                <w:color w:val="1F497D"/>
              </w:rPr>
              <w:t>CoA</w:t>
            </w:r>
            <w:r w:rsidR="003D390A">
              <w:rPr>
                <w:color w:val="1F497D"/>
              </w:rPr>
              <w:t xml:space="preserve"> </w:t>
            </w:r>
            <w:r w:rsidR="0076388C" w:rsidRPr="0076388C">
              <w:rPr>
                <w:color w:val="1F497D"/>
              </w:rPr>
              <w:t>(Certificate of Authority?)</w:t>
            </w:r>
          </w:p>
          <w:p w:rsidR="00162124" w:rsidRPr="00AB51F7" w:rsidRDefault="00162124" w:rsidP="00F07652">
            <w:pPr>
              <w:pStyle w:val="ListParagraph"/>
              <w:spacing w:before="60" w:after="60" w:line="320" w:lineRule="atLeas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3510" w:type="dxa"/>
            <w:vAlign w:val="center"/>
          </w:tcPr>
          <w:p w:rsidR="00162124" w:rsidRPr="00AB51F7" w:rsidRDefault="00D5014D" w:rsidP="00B15D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CoA stands for </w:t>
            </w:r>
            <w:r w:rsidR="00B15D8F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hart of </w:t>
            </w:r>
            <w:r w:rsidR="00B15D8F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ccounts. </w:t>
            </w:r>
            <w:r w:rsidR="00B15D8F">
              <w:rPr>
                <w:rFonts w:ascii="Arial" w:hAnsi="Arial" w:cs="Arial"/>
                <w:sz w:val="20"/>
                <w:szCs w:val="20"/>
              </w:rPr>
              <w:t xml:space="preserve">Gates </w:t>
            </w:r>
            <w:r>
              <w:rPr>
                <w:rFonts w:ascii="Arial" w:hAnsi="Arial" w:cs="Arial"/>
                <w:sz w:val="20"/>
                <w:szCs w:val="20"/>
              </w:rPr>
              <w:t>ha</w:t>
            </w:r>
            <w:r w:rsidR="00B15D8F"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z w:val="20"/>
                <w:szCs w:val="20"/>
              </w:rPr>
              <w:t xml:space="preserve">global CoA used in consolidations (HFM) </w:t>
            </w:r>
            <w:r w:rsidR="00B15D8F">
              <w:rPr>
                <w:rFonts w:ascii="Arial" w:hAnsi="Arial" w:cs="Arial"/>
                <w:sz w:val="20"/>
                <w:szCs w:val="20"/>
              </w:rPr>
              <w:t xml:space="preserve">and </w:t>
            </w:r>
            <w:r>
              <w:rPr>
                <w:rFonts w:ascii="Arial" w:hAnsi="Arial" w:cs="Arial"/>
                <w:sz w:val="20"/>
                <w:szCs w:val="20"/>
              </w:rPr>
              <w:t>we need a governance process to manage changes/additions to the G/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L  accounts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in various ERPs</w:t>
            </w:r>
            <w:r w:rsidR="00B15D8F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</w:tc>
      </w:tr>
      <w:tr w:rsidR="00162124" w:rsidRPr="00AB51F7" w:rsidTr="004B11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162124" w:rsidRPr="00AB51F7" w:rsidRDefault="00162124" w:rsidP="00027AF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71" w:type="dxa"/>
            <w:vAlign w:val="center"/>
          </w:tcPr>
          <w:p w:rsidR="00162124" w:rsidRPr="00AB51F7" w:rsidRDefault="00162124" w:rsidP="00731B05">
            <w:pPr>
              <w:spacing w:before="60" w:after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129" w:type="dxa"/>
            <w:vAlign w:val="center"/>
          </w:tcPr>
          <w:p w:rsidR="00162124" w:rsidRPr="00AB51F7" w:rsidRDefault="00162124" w:rsidP="00B85438">
            <w:pPr>
              <w:pStyle w:val="List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10" w:type="dxa"/>
            <w:vAlign w:val="center"/>
          </w:tcPr>
          <w:p w:rsidR="00162124" w:rsidRPr="00AB51F7" w:rsidRDefault="00162124" w:rsidP="00027AF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D12F3" w:rsidRPr="00AB51F7" w:rsidTr="004B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BD12F3" w:rsidRPr="00AB51F7" w:rsidRDefault="00AB51F7" w:rsidP="00AE7F29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51F7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71" w:type="dxa"/>
            <w:vAlign w:val="center"/>
          </w:tcPr>
          <w:p w:rsidR="00441BD4" w:rsidRDefault="00441BD4" w:rsidP="00441BD4">
            <w:pPr>
              <w:pStyle w:val="ListParagraph"/>
              <w:spacing w:before="60" w:after="6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Exhibit 2, Slide 3</w:t>
            </w:r>
          </w:p>
          <w:p w:rsidR="00BD12F3" w:rsidRPr="00AB51F7" w:rsidRDefault="00441BD4" w:rsidP="00441BD4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Global Data Stewards Master Data</w:t>
            </w:r>
          </w:p>
        </w:tc>
        <w:tc>
          <w:tcPr>
            <w:tcW w:w="3129" w:type="dxa"/>
            <w:vAlign w:val="center"/>
          </w:tcPr>
          <w:p w:rsidR="00BD12F3" w:rsidRPr="00AB51F7" w:rsidRDefault="0076388C" w:rsidP="00763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1F497D"/>
              </w:rPr>
              <w:t>Recipe? What is it and can you share more details on this requirement?</w:t>
            </w:r>
          </w:p>
        </w:tc>
        <w:tc>
          <w:tcPr>
            <w:tcW w:w="3510" w:type="dxa"/>
            <w:vAlign w:val="center"/>
          </w:tcPr>
          <w:p w:rsidR="00BD12F3" w:rsidRDefault="00D5014D" w:rsidP="00AE7F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As a rubber manufacturing company </w:t>
            </w:r>
            <w:r w:rsidR="00B15D8F">
              <w:rPr>
                <w:rFonts w:ascii="Arial" w:hAnsi="Arial" w:cs="Arial"/>
                <w:sz w:val="20"/>
                <w:szCs w:val="20"/>
              </w:rPr>
              <w:t xml:space="preserve">Gates </w:t>
            </w:r>
            <w:r>
              <w:rPr>
                <w:rFonts w:ascii="Arial" w:hAnsi="Arial" w:cs="Arial"/>
                <w:sz w:val="20"/>
                <w:szCs w:val="20"/>
              </w:rPr>
              <w:t>must manage chemical substance specification and rec</w:t>
            </w:r>
            <w:r w:rsidR="00B15D8F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pes (i.e. 3 parts per volume of substance X + 1 Parts per volume of Substance Y)</w:t>
            </w:r>
          </w:p>
          <w:p w:rsidR="00D5014D" w:rsidRPr="00AB51F7" w:rsidRDefault="00D5014D" w:rsidP="00B15D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 addition these recipes later on will become process sheets telling </w:t>
            </w:r>
            <w:r w:rsidR="00B15D8F">
              <w:rPr>
                <w:rFonts w:ascii="Arial" w:hAnsi="Arial" w:cs="Arial"/>
                <w:sz w:val="20"/>
                <w:szCs w:val="20"/>
              </w:rPr>
              <w:t>Gates</w:t>
            </w:r>
            <w:r>
              <w:rPr>
                <w:rFonts w:ascii="Arial" w:hAnsi="Arial" w:cs="Arial"/>
                <w:sz w:val="20"/>
                <w:szCs w:val="20"/>
              </w:rPr>
              <w:t xml:space="preserve"> to mix with mixer A and vulcanize it with furnace B</w:t>
            </w:r>
            <w:r w:rsidR="00B15D8F">
              <w:rPr>
                <w:rFonts w:ascii="Arial" w:hAnsi="Arial" w:cs="Arial"/>
                <w:sz w:val="20"/>
                <w:szCs w:val="20"/>
              </w:rPr>
              <w:t>, etc.</w:t>
            </w:r>
          </w:p>
        </w:tc>
      </w:tr>
      <w:tr w:rsidR="00BD12F3" w:rsidRPr="00AB51F7" w:rsidTr="004B11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BD12F3" w:rsidRPr="00AB51F7" w:rsidRDefault="00BD12F3" w:rsidP="00FB4C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  <w:vAlign w:val="center"/>
          </w:tcPr>
          <w:p w:rsidR="00BD12F3" w:rsidRPr="00AB51F7" w:rsidRDefault="00BD12F3" w:rsidP="00731B0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9" w:type="dxa"/>
            <w:vAlign w:val="center"/>
          </w:tcPr>
          <w:p w:rsidR="00BD12F3" w:rsidRPr="00AB51F7" w:rsidRDefault="00BD12F3" w:rsidP="00AE7F29">
            <w:pPr>
              <w:spacing w:before="2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vAlign w:val="center"/>
          </w:tcPr>
          <w:p w:rsidR="00BD12F3" w:rsidRPr="00AB51F7" w:rsidRDefault="00BD12F3" w:rsidP="00AE7F2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68C1" w:rsidRPr="00AB51F7" w:rsidTr="004B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B168C1" w:rsidRPr="00EE3A7A" w:rsidRDefault="00AB51F7" w:rsidP="00027A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3A7A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271" w:type="dxa"/>
            <w:vAlign w:val="center"/>
          </w:tcPr>
          <w:p w:rsidR="00441BD4" w:rsidRDefault="00441BD4" w:rsidP="00441BD4">
            <w:pPr>
              <w:pStyle w:val="ListParagraph"/>
              <w:spacing w:before="60" w:after="6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Exhibit 2, Slide 3</w:t>
            </w:r>
          </w:p>
          <w:p w:rsidR="00B168C1" w:rsidRPr="00AB51F7" w:rsidRDefault="00441BD4" w:rsidP="00441BD4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Global Data Stewards Master Data</w:t>
            </w:r>
          </w:p>
        </w:tc>
        <w:tc>
          <w:tcPr>
            <w:tcW w:w="3129" w:type="dxa"/>
            <w:vAlign w:val="center"/>
          </w:tcPr>
          <w:p w:rsidR="0076388C" w:rsidRPr="0076388C" w:rsidRDefault="0076388C" w:rsidP="00763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97D"/>
              </w:rPr>
            </w:pPr>
            <w:r w:rsidRPr="0076388C">
              <w:rPr>
                <w:color w:val="1F497D"/>
              </w:rPr>
              <w:t>Pricing</w:t>
            </w:r>
            <w:r w:rsidR="00C04AD4">
              <w:rPr>
                <w:color w:val="1F497D"/>
              </w:rPr>
              <w:t>?</w:t>
            </w:r>
            <w:r>
              <w:rPr>
                <w:color w:val="1F497D"/>
              </w:rPr>
              <w:t xml:space="preserve"> </w:t>
            </w:r>
            <w:r w:rsidRPr="0076388C">
              <w:rPr>
                <w:color w:val="1F497D"/>
              </w:rPr>
              <w:t>(</w:t>
            </w:r>
            <w:r w:rsidR="00C04AD4">
              <w:rPr>
                <w:color w:val="1F497D"/>
              </w:rPr>
              <w:t>P</w:t>
            </w:r>
            <w:r w:rsidRPr="0076388C">
              <w:rPr>
                <w:color w:val="1F497D"/>
              </w:rPr>
              <w:t>rice and conditions records) Data is not</w:t>
            </w:r>
            <w:r>
              <w:rPr>
                <w:color w:val="1F497D"/>
              </w:rPr>
              <w:t xml:space="preserve"> typically</w:t>
            </w:r>
            <w:r w:rsidRPr="0076388C">
              <w:rPr>
                <w:color w:val="1F497D"/>
              </w:rPr>
              <w:t xml:space="preserve"> consider</w:t>
            </w:r>
            <w:r>
              <w:rPr>
                <w:color w:val="1F497D"/>
              </w:rPr>
              <w:t xml:space="preserve">ed as master data. Is there more detail around the </w:t>
            </w:r>
            <w:r w:rsidRPr="0076388C">
              <w:rPr>
                <w:color w:val="1F497D"/>
              </w:rPr>
              <w:t>requirement on this?</w:t>
            </w:r>
          </w:p>
          <w:p w:rsidR="00B168C1" w:rsidRPr="00AB51F7" w:rsidRDefault="00B168C1" w:rsidP="00B168C1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510" w:type="dxa"/>
            <w:vAlign w:val="center"/>
          </w:tcPr>
          <w:p w:rsidR="00B168C1" w:rsidRPr="00AB51F7" w:rsidRDefault="00D5014D" w:rsidP="00921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pricing from </w:t>
            </w:r>
            <w:r w:rsidR="00F231BA"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z w:val="20"/>
                <w:szCs w:val="20"/>
              </w:rPr>
              <w:t>pricing condition p</w:t>
            </w:r>
            <w:r w:rsidR="00921038">
              <w:rPr>
                <w:rFonts w:ascii="Arial" w:hAnsi="Arial" w:cs="Arial"/>
                <w:sz w:val="20"/>
                <w:szCs w:val="20"/>
              </w:rPr>
              <w:t>ers</w:t>
            </w:r>
            <w:r>
              <w:rPr>
                <w:rFonts w:ascii="Arial" w:hAnsi="Arial" w:cs="Arial"/>
                <w:sz w:val="20"/>
                <w:szCs w:val="20"/>
              </w:rPr>
              <w:t xml:space="preserve">pective is conditional </w:t>
            </w:r>
            <w:r w:rsidR="00264EC8">
              <w:rPr>
                <w:rFonts w:ascii="Arial" w:hAnsi="Arial" w:cs="Arial"/>
                <w:sz w:val="20"/>
                <w:szCs w:val="20"/>
              </w:rPr>
              <w:t xml:space="preserve">data. </w:t>
            </w:r>
            <w:r w:rsidR="00F231BA">
              <w:rPr>
                <w:rFonts w:ascii="Arial" w:hAnsi="Arial" w:cs="Arial"/>
                <w:sz w:val="20"/>
                <w:szCs w:val="20"/>
              </w:rPr>
              <w:t>F</w:t>
            </w:r>
            <w:r w:rsidR="00D149D8">
              <w:rPr>
                <w:rFonts w:ascii="Arial" w:hAnsi="Arial" w:cs="Arial"/>
                <w:sz w:val="20"/>
                <w:szCs w:val="20"/>
              </w:rPr>
              <w:t>or example consider an ERP</w:t>
            </w:r>
            <w:r w:rsidR="00264EC8">
              <w:rPr>
                <w:rFonts w:ascii="Arial" w:hAnsi="Arial" w:cs="Arial"/>
                <w:sz w:val="20"/>
                <w:szCs w:val="20"/>
              </w:rPr>
              <w:t xml:space="preserve"> and </w:t>
            </w:r>
            <w:r w:rsidR="00F231BA">
              <w:rPr>
                <w:rFonts w:ascii="Arial" w:hAnsi="Arial" w:cs="Arial"/>
                <w:sz w:val="20"/>
                <w:szCs w:val="20"/>
              </w:rPr>
              <w:t>the</w:t>
            </w:r>
            <w:r w:rsidR="00264EC8">
              <w:rPr>
                <w:rFonts w:ascii="Arial" w:hAnsi="Arial" w:cs="Arial"/>
                <w:sz w:val="20"/>
                <w:szCs w:val="20"/>
              </w:rPr>
              <w:t xml:space="preserve"> purchase info record. </w:t>
            </w:r>
            <w:r w:rsidR="00F231BA">
              <w:rPr>
                <w:rFonts w:ascii="Arial" w:hAnsi="Arial" w:cs="Arial"/>
                <w:sz w:val="20"/>
                <w:szCs w:val="20"/>
              </w:rPr>
              <w:t xml:space="preserve">Gates </w:t>
            </w:r>
            <w:r w:rsidR="00264EC8">
              <w:rPr>
                <w:rFonts w:ascii="Arial" w:hAnsi="Arial" w:cs="Arial"/>
                <w:sz w:val="20"/>
                <w:szCs w:val="20"/>
              </w:rPr>
              <w:t>need</w:t>
            </w:r>
            <w:r w:rsidR="00F231BA">
              <w:rPr>
                <w:rFonts w:ascii="Arial" w:hAnsi="Arial" w:cs="Arial"/>
                <w:sz w:val="20"/>
                <w:szCs w:val="20"/>
              </w:rPr>
              <w:t xml:space="preserve">s </w:t>
            </w:r>
            <w:r w:rsidR="00264EC8">
              <w:rPr>
                <w:rFonts w:ascii="Arial" w:hAnsi="Arial" w:cs="Arial"/>
                <w:sz w:val="20"/>
                <w:szCs w:val="20"/>
              </w:rPr>
              <w:t xml:space="preserve">to govern changes to mapping between Vendor, material, </w:t>
            </w:r>
            <w:proofErr w:type="spellStart"/>
            <w:r w:rsidR="00264EC8">
              <w:rPr>
                <w:rFonts w:ascii="Arial" w:hAnsi="Arial" w:cs="Arial"/>
                <w:sz w:val="20"/>
                <w:szCs w:val="20"/>
              </w:rPr>
              <w:t>UoM</w:t>
            </w:r>
            <w:proofErr w:type="spellEnd"/>
            <w:r w:rsidR="00264EC8">
              <w:rPr>
                <w:rFonts w:ascii="Arial" w:hAnsi="Arial" w:cs="Arial"/>
                <w:sz w:val="20"/>
                <w:szCs w:val="20"/>
              </w:rPr>
              <w:t>, order unit, Incoterms and Net Price. Any change to th</w:t>
            </w:r>
            <w:r w:rsidR="00921038">
              <w:rPr>
                <w:rFonts w:ascii="Arial" w:hAnsi="Arial" w:cs="Arial"/>
                <w:sz w:val="20"/>
                <w:szCs w:val="20"/>
              </w:rPr>
              <w:t>e</w:t>
            </w:r>
            <w:r w:rsidR="00264E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1038">
              <w:rPr>
                <w:rFonts w:ascii="Arial" w:hAnsi="Arial" w:cs="Arial"/>
                <w:sz w:val="20"/>
                <w:szCs w:val="20"/>
              </w:rPr>
              <w:t xml:space="preserve">record </w:t>
            </w:r>
            <w:r w:rsidR="00264EC8">
              <w:rPr>
                <w:rFonts w:ascii="Arial" w:hAnsi="Arial" w:cs="Arial"/>
                <w:sz w:val="20"/>
                <w:szCs w:val="20"/>
              </w:rPr>
              <w:t>could lead to maverick procurement thus invalidating negotiated prices, conditions, etc.</w:t>
            </w:r>
          </w:p>
        </w:tc>
      </w:tr>
      <w:tr w:rsidR="00B168C1" w:rsidRPr="00AB51F7" w:rsidTr="004B11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B168C1" w:rsidRPr="00AB51F7" w:rsidRDefault="00B168C1" w:rsidP="00AE7F2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71" w:type="dxa"/>
            <w:vAlign w:val="center"/>
          </w:tcPr>
          <w:p w:rsidR="00B168C1" w:rsidRPr="00AB51F7" w:rsidRDefault="00B168C1" w:rsidP="00AB51F7">
            <w:pPr>
              <w:spacing w:before="60" w:after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9" w:type="dxa"/>
            <w:vAlign w:val="center"/>
          </w:tcPr>
          <w:p w:rsidR="00B168C1" w:rsidRPr="00AB51F7" w:rsidRDefault="00B168C1" w:rsidP="00827F44">
            <w:pPr>
              <w:spacing w:before="2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vAlign w:val="center"/>
          </w:tcPr>
          <w:p w:rsidR="00B168C1" w:rsidRPr="00AB51F7" w:rsidRDefault="00B168C1" w:rsidP="00AE7F2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68C1" w:rsidRPr="00AB51F7" w:rsidTr="004B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B168C1" w:rsidRPr="00AB51F7" w:rsidRDefault="00AB51F7" w:rsidP="00AE7F2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51F7">
              <w:rPr>
                <w:rFonts w:ascii="Arial" w:hAnsi="Arial" w:cs="Arial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2271" w:type="dxa"/>
            <w:vAlign w:val="center"/>
          </w:tcPr>
          <w:p w:rsidR="00B168C1" w:rsidRDefault="0076388C" w:rsidP="00827F44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Exhibit 2, Slide 9</w:t>
            </w:r>
          </w:p>
          <w:p w:rsidR="00441BD4" w:rsidRPr="00AB51F7" w:rsidRDefault="00441BD4" w:rsidP="00827F44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MDM Create/Modify Process Vision</w:t>
            </w:r>
          </w:p>
        </w:tc>
        <w:tc>
          <w:tcPr>
            <w:tcW w:w="3129" w:type="dxa"/>
            <w:vAlign w:val="center"/>
          </w:tcPr>
          <w:p w:rsidR="0076388C" w:rsidRPr="0076388C" w:rsidRDefault="0076388C" w:rsidP="00763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97D"/>
              </w:rPr>
            </w:pPr>
            <w:r w:rsidRPr="0076388C">
              <w:rPr>
                <w:color w:val="1F497D"/>
              </w:rPr>
              <w:t xml:space="preserve">Sourcing contract? </w:t>
            </w:r>
            <w:r>
              <w:rPr>
                <w:color w:val="1F497D"/>
              </w:rPr>
              <w:t>Are you looking for</w:t>
            </w:r>
            <w:r w:rsidRPr="0076388C">
              <w:rPr>
                <w:color w:val="1F497D"/>
              </w:rPr>
              <w:t xml:space="preserve"> contract management functionality?</w:t>
            </w:r>
          </w:p>
          <w:p w:rsidR="00B168C1" w:rsidRPr="00AB51F7" w:rsidRDefault="00B168C1" w:rsidP="00AB51F7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510" w:type="dxa"/>
            <w:vAlign w:val="center"/>
          </w:tcPr>
          <w:p w:rsidR="00B168C1" w:rsidRPr="00AB51F7" w:rsidRDefault="00264EC8" w:rsidP="00921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the larger MDG/Master ERP/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Ariba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scope yes we </w:t>
            </w:r>
            <w:r w:rsidR="00921038">
              <w:rPr>
                <w:rFonts w:ascii="Arial" w:hAnsi="Arial" w:cs="Arial"/>
                <w:sz w:val="20"/>
                <w:szCs w:val="20"/>
              </w:rPr>
              <w:t xml:space="preserve">are looking for contract mgmt. functionality since we </w:t>
            </w:r>
            <w:r>
              <w:rPr>
                <w:rFonts w:ascii="Arial" w:hAnsi="Arial" w:cs="Arial"/>
                <w:sz w:val="20"/>
                <w:szCs w:val="20"/>
              </w:rPr>
              <w:t xml:space="preserve">do have sourcing contracts. This is </w:t>
            </w:r>
            <w:r w:rsidR="00921038">
              <w:rPr>
                <w:rFonts w:ascii="Arial" w:hAnsi="Arial" w:cs="Arial"/>
                <w:sz w:val="20"/>
                <w:szCs w:val="20"/>
              </w:rPr>
              <w:t>optional - no</w:t>
            </w:r>
            <w:r>
              <w:rPr>
                <w:rFonts w:ascii="Arial" w:hAnsi="Arial" w:cs="Arial"/>
                <w:sz w:val="20"/>
                <w:szCs w:val="20"/>
              </w:rPr>
              <w:t xml:space="preserve">t critical at this time. </w:t>
            </w:r>
          </w:p>
        </w:tc>
      </w:tr>
      <w:tr w:rsidR="00B168C1" w:rsidRPr="00AB51F7" w:rsidTr="004B11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B168C1" w:rsidRPr="00AB51F7" w:rsidRDefault="00B168C1" w:rsidP="00027AF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71" w:type="dxa"/>
            <w:vAlign w:val="center"/>
          </w:tcPr>
          <w:p w:rsidR="00B168C1" w:rsidRPr="00AB51F7" w:rsidRDefault="00B168C1" w:rsidP="00827F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9" w:type="dxa"/>
            <w:vAlign w:val="center"/>
          </w:tcPr>
          <w:p w:rsidR="00B168C1" w:rsidRPr="00AB51F7" w:rsidRDefault="00B168C1" w:rsidP="00827F44">
            <w:pPr>
              <w:spacing w:before="2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vAlign w:val="center"/>
          </w:tcPr>
          <w:p w:rsidR="00B168C1" w:rsidRPr="00AB51F7" w:rsidRDefault="00B168C1" w:rsidP="00027AF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51F7" w:rsidRPr="00AB51F7" w:rsidTr="004B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AB51F7" w:rsidRPr="00AB51F7" w:rsidRDefault="00AB51F7" w:rsidP="00027AF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51F7">
              <w:rPr>
                <w:rFonts w:ascii="Arial" w:hAnsi="Arial" w:cs="Arial"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2271" w:type="dxa"/>
            <w:vAlign w:val="center"/>
          </w:tcPr>
          <w:p w:rsidR="00441BD4" w:rsidRDefault="00441BD4" w:rsidP="00441BD4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Exhibit 2, Slide 9</w:t>
            </w:r>
          </w:p>
          <w:p w:rsidR="00AB51F7" w:rsidRPr="00AB51F7" w:rsidRDefault="00441BD4" w:rsidP="00441BD4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MDM Create/Modify Process Vision</w:t>
            </w:r>
          </w:p>
        </w:tc>
        <w:tc>
          <w:tcPr>
            <w:tcW w:w="3129" w:type="dxa"/>
            <w:vAlign w:val="center"/>
          </w:tcPr>
          <w:p w:rsidR="0076388C" w:rsidRPr="0076388C" w:rsidRDefault="0076388C" w:rsidP="00763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97D"/>
              </w:rPr>
            </w:pPr>
            <w:r w:rsidRPr="0076388C">
              <w:rPr>
                <w:color w:val="1F497D"/>
              </w:rPr>
              <w:t>Customer credit</w:t>
            </w:r>
            <w:r w:rsidR="00C04AD4">
              <w:rPr>
                <w:color w:val="1F497D"/>
              </w:rPr>
              <w:t xml:space="preserve">? Please </w:t>
            </w:r>
            <w:r>
              <w:rPr>
                <w:color w:val="1F497D"/>
              </w:rPr>
              <w:t>share more infor</w:t>
            </w:r>
            <w:r w:rsidR="00C04AD4">
              <w:rPr>
                <w:color w:val="1F497D"/>
              </w:rPr>
              <w:t>mation on requirements for this.</w:t>
            </w:r>
          </w:p>
          <w:p w:rsidR="00AB51F7" w:rsidRPr="00AB51F7" w:rsidRDefault="00AB51F7" w:rsidP="00827F44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510" w:type="dxa"/>
            <w:vAlign w:val="center"/>
          </w:tcPr>
          <w:p w:rsidR="00AB51F7" w:rsidRPr="00AB51F7" w:rsidRDefault="00921038" w:rsidP="00921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RFP content is </w:t>
            </w:r>
            <w:r w:rsidR="00264EC8">
              <w:rPr>
                <w:rFonts w:ascii="Arial" w:hAnsi="Arial" w:cs="Arial"/>
                <w:sz w:val="20"/>
                <w:szCs w:val="20"/>
              </w:rPr>
              <w:t>refer</w:t>
            </w:r>
            <w:r>
              <w:rPr>
                <w:rFonts w:ascii="Arial" w:hAnsi="Arial" w:cs="Arial"/>
                <w:sz w:val="20"/>
                <w:szCs w:val="20"/>
              </w:rPr>
              <w:t xml:space="preserve">ring </w:t>
            </w:r>
            <w:r w:rsidR="00264EC8">
              <w:rPr>
                <w:rFonts w:ascii="Arial" w:hAnsi="Arial" w:cs="Arial"/>
                <w:sz w:val="20"/>
                <w:szCs w:val="20"/>
              </w:rPr>
              <w:t xml:space="preserve">to managing Customer Credit Limits.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264EC8">
              <w:rPr>
                <w:rFonts w:ascii="Arial" w:hAnsi="Arial" w:cs="Arial"/>
                <w:sz w:val="20"/>
                <w:szCs w:val="20"/>
              </w:rPr>
              <w:t>ome ERP systems have simple mapping to customer master or as a part of customer master. We need to be able to govern changes to these limits. This is relevant for Phase 2.</w:t>
            </w:r>
          </w:p>
        </w:tc>
      </w:tr>
      <w:tr w:rsidR="00AB51F7" w:rsidRPr="00AB51F7" w:rsidTr="004B11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AB51F7" w:rsidRPr="00AB51F7" w:rsidRDefault="00AB51F7" w:rsidP="00027A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  <w:vAlign w:val="center"/>
          </w:tcPr>
          <w:p w:rsidR="00AB51F7" w:rsidRPr="00AB51F7" w:rsidRDefault="00AB51F7" w:rsidP="00827F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9" w:type="dxa"/>
            <w:vAlign w:val="center"/>
          </w:tcPr>
          <w:p w:rsidR="00AB51F7" w:rsidRPr="00AB51F7" w:rsidRDefault="00AB51F7" w:rsidP="00827F44">
            <w:pPr>
              <w:spacing w:before="2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vAlign w:val="center"/>
          </w:tcPr>
          <w:p w:rsidR="00AB51F7" w:rsidRPr="00AB51F7" w:rsidRDefault="00AB51F7" w:rsidP="00027AF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51F7" w:rsidRPr="00AB51F7" w:rsidTr="004B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AB51F7" w:rsidRPr="00AB51F7" w:rsidRDefault="00AB51F7" w:rsidP="00027A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51F7">
              <w:rPr>
                <w:rFonts w:ascii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2271" w:type="dxa"/>
            <w:vAlign w:val="center"/>
          </w:tcPr>
          <w:p w:rsidR="00441BD4" w:rsidRDefault="00441BD4" w:rsidP="00441BD4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Exhibit 2, Slide 9</w:t>
            </w:r>
          </w:p>
          <w:p w:rsidR="00AB51F7" w:rsidRPr="00AB51F7" w:rsidRDefault="00441BD4" w:rsidP="00441BD4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MDM Create/Modify Process Vision</w:t>
            </w:r>
          </w:p>
        </w:tc>
        <w:tc>
          <w:tcPr>
            <w:tcW w:w="3129" w:type="dxa"/>
            <w:vAlign w:val="center"/>
          </w:tcPr>
          <w:p w:rsidR="0076388C" w:rsidRPr="0076388C" w:rsidRDefault="0076388C" w:rsidP="00763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97D"/>
              </w:rPr>
            </w:pPr>
            <w:r w:rsidRPr="0076388C">
              <w:rPr>
                <w:color w:val="1F497D"/>
              </w:rPr>
              <w:t xml:space="preserve">Do </w:t>
            </w:r>
            <w:r>
              <w:rPr>
                <w:color w:val="1F497D"/>
              </w:rPr>
              <w:t>you need GL account governance</w:t>
            </w:r>
            <w:r w:rsidRPr="0076388C">
              <w:rPr>
                <w:color w:val="1F497D"/>
              </w:rPr>
              <w:t>?</w:t>
            </w:r>
          </w:p>
          <w:p w:rsidR="00AB51F7" w:rsidRPr="00AB51F7" w:rsidRDefault="00AB51F7" w:rsidP="00827F44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vAlign w:val="center"/>
          </w:tcPr>
          <w:p w:rsidR="00AB51F7" w:rsidRPr="00BB535D" w:rsidRDefault="00921038" w:rsidP="003D15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B535D">
              <w:rPr>
                <w:rFonts w:ascii="Arial" w:hAnsi="Arial" w:cs="Arial"/>
                <w:sz w:val="20"/>
                <w:szCs w:val="20"/>
              </w:rPr>
              <w:t>G</w:t>
            </w:r>
            <w:r w:rsidR="00264EC8" w:rsidRPr="00BB535D">
              <w:rPr>
                <w:rFonts w:ascii="Arial" w:hAnsi="Arial" w:cs="Arial"/>
                <w:sz w:val="20"/>
                <w:szCs w:val="20"/>
              </w:rPr>
              <w:t>lobal C</w:t>
            </w:r>
            <w:r w:rsidRPr="00BB535D">
              <w:rPr>
                <w:rFonts w:ascii="Arial" w:hAnsi="Arial" w:cs="Arial"/>
                <w:sz w:val="20"/>
                <w:szCs w:val="20"/>
              </w:rPr>
              <w:t>hart of Accounts is u</w:t>
            </w:r>
            <w:r w:rsidR="00264EC8" w:rsidRPr="00BB535D">
              <w:rPr>
                <w:rFonts w:ascii="Arial" w:hAnsi="Arial" w:cs="Arial"/>
                <w:sz w:val="20"/>
                <w:szCs w:val="20"/>
              </w:rPr>
              <w:t xml:space="preserve">sed in consolidations (HFM) </w:t>
            </w:r>
            <w:r w:rsidRPr="00BB535D">
              <w:rPr>
                <w:rFonts w:ascii="Arial" w:hAnsi="Arial" w:cs="Arial"/>
                <w:sz w:val="20"/>
                <w:szCs w:val="20"/>
              </w:rPr>
              <w:t xml:space="preserve">and Gates </w:t>
            </w:r>
            <w:r w:rsidR="00264EC8" w:rsidRPr="00BB535D">
              <w:rPr>
                <w:rFonts w:ascii="Arial" w:hAnsi="Arial" w:cs="Arial"/>
                <w:sz w:val="20"/>
                <w:szCs w:val="20"/>
              </w:rPr>
              <w:t>need</w:t>
            </w:r>
            <w:r w:rsidRPr="00BB535D">
              <w:rPr>
                <w:rFonts w:ascii="Arial" w:hAnsi="Arial" w:cs="Arial"/>
                <w:sz w:val="20"/>
                <w:szCs w:val="20"/>
              </w:rPr>
              <w:t>s</w:t>
            </w:r>
            <w:r w:rsidR="00264EC8" w:rsidRPr="00BB535D">
              <w:rPr>
                <w:rFonts w:ascii="Arial" w:hAnsi="Arial" w:cs="Arial"/>
                <w:sz w:val="20"/>
                <w:szCs w:val="20"/>
              </w:rPr>
              <w:t xml:space="preserve"> a governance process to manage changes/additions to the G/L accounts in various ERPs</w:t>
            </w:r>
            <w:r w:rsidR="003D1520" w:rsidRPr="00BB535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B51F7" w:rsidRPr="00AB51F7" w:rsidTr="004B11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AB51F7" w:rsidRPr="00AB51F7" w:rsidRDefault="00AB51F7" w:rsidP="007974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  <w:vAlign w:val="center"/>
          </w:tcPr>
          <w:p w:rsidR="00AB51F7" w:rsidRPr="00AB51F7" w:rsidRDefault="00AB51F7" w:rsidP="00827F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129" w:type="dxa"/>
            <w:vAlign w:val="center"/>
          </w:tcPr>
          <w:p w:rsidR="00AB51F7" w:rsidRPr="00AB51F7" w:rsidRDefault="00AB51F7" w:rsidP="00827F44">
            <w:pPr>
              <w:spacing w:before="60" w:after="60" w:line="320" w:lineRule="atLeas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10" w:type="dxa"/>
            <w:vAlign w:val="center"/>
          </w:tcPr>
          <w:p w:rsidR="00AB51F7" w:rsidRPr="00BB535D" w:rsidRDefault="00AB51F7" w:rsidP="00027AF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51F7" w:rsidRPr="00AB51F7" w:rsidTr="004B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AB51F7" w:rsidRPr="00AB51F7" w:rsidRDefault="00AB51F7" w:rsidP="00315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51F7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271" w:type="dxa"/>
            <w:vAlign w:val="center"/>
          </w:tcPr>
          <w:p w:rsidR="00441BD4" w:rsidRDefault="00441BD4" w:rsidP="00441BD4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Exhibit 2, Slide 9</w:t>
            </w:r>
          </w:p>
          <w:p w:rsidR="00AB51F7" w:rsidRPr="00AB51F7" w:rsidRDefault="00441BD4" w:rsidP="00441B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MDM Create/Modify Process Vision</w:t>
            </w:r>
          </w:p>
        </w:tc>
        <w:tc>
          <w:tcPr>
            <w:tcW w:w="3129" w:type="dxa"/>
            <w:vAlign w:val="center"/>
          </w:tcPr>
          <w:p w:rsidR="0076388C" w:rsidRPr="0076388C" w:rsidRDefault="0076388C" w:rsidP="007638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97D"/>
              </w:rPr>
            </w:pPr>
            <w:r>
              <w:rPr>
                <w:color w:val="1F497D"/>
              </w:rPr>
              <w:t>S</w:t>
            </w:r>
            <w:r w:rsidR="00C04AD4">
              <w:rPr>
                <w:color w:val="1F497D"/>
              </w:rPr>
              <w:t>pecification/Doc record? D</w:t>
            </w:r>
            <w:r w:rsidRPr="0076388C">
              <w:rPr>
                <w:color w:val="1F497D"/>
              </w:rPr>
              <w:t xml:space="preserve">o </w:t>
            </w:r>
            <w:r w:rsidR="00441BD4">
              <w:rPr>
                <w:color w:val="1F497D"/>
              </w:rPr>
              <w:t>you</w:t>
            </w:r>
            <w:r w:rsidRPr="0076388C">
              <w:rPr>
                <w:color w:val="1F497D"/>
              </w:rPr>
              <w:t xml:space="preserve"> require</w:t>
            </w:r>
            <w:r w:rsidR="00C04AD4">
              <w:rPr>
                <w:color w:val="1F497D"/>
              </w:rPr>
              <w:t xml:space="preserve"> a</w:t>
            </w:r>
            <w:r w:rsidRPr="0076388C">
              <w:rPr>
                <w:color w:val="1F497D"/>
              </w:rPr>
              <w:t xml:space="preserve"> con</w:t>
            </w:r>
            <w:r>
              <w:rPr>
                <w:color w:val="1F497D"/>
              </w:rPr>
              <w:t>tent management like solution? F</w:t>
            </w:r>
            <w:r w:rsidRPr="0076388C">
              <w:rPr>
                <w:color w:val="1F497D"/>
              </w:rPr>
              <w:t>or example</w:t>
            </w:r>
            <w:r>
              <w:rPr>
                <w:color w:val="1F497D"/>
              </w:rPr>
              <w:t xml:space="preserve">, Documentum or </w:t>
            </w:r>
            <w:proofErr w:type="spellStart"/>
            <w:r>
              <w:rPr>
                <w:color w:val="1F497D"/>
              </w:rPr>
              <w:t>OpenT</w:t>
            </w:r>
            <w:r w:rsidRPr="0076388C">
              <w:rPr>
                <w:color w:val="1F497D"/>
              </w:rPr>
              <w:t>ext</w:t>
            </w:r>
            <w:proofErr w:type="spellEnd"/>
            <w:r w:rsidRPr="0076388C">
              <w:rPr>
                <w:color w:val="1F497D"/>
              </w:rPr>
              <w:t xml:space="preserve"> to store the documents?</w:t>
            </w:r>
          </w:p>
          <w:p w:rsidR="00AB51F7" w:rsidRPr="00AB51F7" w:rsidRDefault="00AB51F7" w:rsidP="00827F44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</w:tcPr>
          <w:p w:rsidR="00AB51F7" w:rsidRPr="00BB535D" w:rsidRDefault="003D1520" w:rsidP="003D15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B535D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921038" w:rsidRPr="00BB535D">
              <w:rPr>
                <w:rFonts w:ascii="Arial" w:hAnsi="Arial" w:cs="Arial"/>
                <w:sz w:val="20"/>
                <w:szCs w:val="20"/>
              </w:rPr>
              <w:t xml:space="preserve">content management system </w:t>
            </w:r>
            <w:r w:rsidRPr="00BB535D">
              <w:rPr>
                <w:rFonts w:ascii="Arial" w:hAnsi="Arial" w:cs="Arial"/>
                <w:sz w:val="20"/>
                <w:szCs w:val="20"/>
              </w:rPr>
              <w:t xml:space="preserve">is not in the scope if this RFP, content </w:t>
            </w:r>
            <w:proofErr w:type="gramStart"/>
            <w:r w:rsidRPr="00BB535D">
              <w:rPr>
                <w:rFonts w:ascii="Arial" w:hAnsi="Arial" w:cs="Arial"/>
                <w:sz w:val="20"/>
                <w:szCs w:val="20"/>
              </w:rPr>
              <w:t xml:space="preserve">management </w:t>
            </w:r>
            <w:r w:rsidR="00264EC8" w:rsidRPr="00BB535D">
              <w:rPr>
                <w:rFonts w:ascii="Arial" w:hAnsi="Arial" w:cs="Arial"/>
                <w:sz w:val="20"/>
                <w:szCs w:val="20"/>
              </w:rPr>
              <w:t xml:space="preserve"> will</w:t>
            </w:r>
            <w:proofErr w:type="gramEnd"/>
            <w:r w:rsidR="00264EC8" w:rsidRPr="00BB535D">
              <w:rPr>
                <w:rFonts w:ascii="Arial" w:hAnsi="Arial" w:cs="Arial"/>
                <w:sz w:val="20"/>
                <w:szCs w:val="20"/>
              </w:rPr>
              <w:t xml:space="preserve"> be part of </w:t>
            </w:r>
            <w:r w:rsidR="00921038" w:rsidRPr="00BB535D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264EC8" w:rsidRPr="00BB535D">
              <w:rPr>
                <w:rFonts w:ascii="Arial" w:hAnsi="Arial" w:cs="Arial"/>
                <w:sz w:val="20"/>
                <w:szCs w:val="20"/>
              </w:rPr>
              <w:t>PLM/ERP implementation not MDG.</w:t>
            </w:r>
          </w:p>
        </w:tc>
      </w:tr>
      <w:tr w:rsidR="00AB51F7" w:rsidRPr="00AB51F7" w:rsidTr="004B11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AB51F7" w:rsidRPr="00AB51F7" w:rsidRDefault="00AB51F7" w:rsidP="00315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  <w:vAlign w:val="center"/>
          </w:tcPr>
          <w:p w:rsidR="00AB51F7" w:rsidRPr="00AB51F7" w:rsidRDefault="00AB51F7" w:rsidP="00827F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129" w:type="dxa"/>
            <w:vAlign w:val="center"/>
          </w:tcPr>
          <w:p w:rsidR="00AB51F7" w:rsidRPr="00AB51F7" w:rsidRDefault="00AB51F7" w:rsidP="00827F44">
            <w:pPr>
              <w:spacing w:before="60" w:after="60" w:line="320" w:lineRule="atLeas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10" w:type="dxa"/>
          </w:tcPr>
          <w:p w:rsidR="00AB51F7" w:rsidRPr="00BB535D" w:rsidRDefault="00AB51F7" w:rsidP="00AE7F2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51F7" w:rsidRPr="00AB51F7" w:rsidTr="004B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AB51F7" w:rsidRPr="00AB51F7" w:rsidRDefault="00AB51F7" w:rsidP="00315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51F7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271" w:type="dxa"/>
            <w:vAlign w:val="center"/>
          </w:tcPr>
          <w:p w:rsidR="00AB51F7" w:rsidRDefault="00441BD4" w:rsidP="00827F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Exhibit 2, Slide 24</w:t>
            </w:r>
          </w:p>
          <w:p w:rsidR="00441BD4" w:rsidRPr="00AB51F7" w:rsidRDefault="00441BD4" w:rsidP="00827F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 Approval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Req’s</w:t>
            </w:r>
            <w:proofErr w:type="spellEnd"/>
          </w:p>
        </w:tc>
        <w:tc>
          <w:tcPr>
            <w:tcW w:w="3129" w:type="dxa"/>
            <w:vAlign w:val="center"/>
          </w:tcPr>
          <w:p w:rsidR="00441BD4" w:rsidRPr="00441BD4" w:rsidRDefault="00C04AD4" w:rsidP="00441B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97D"/>
              </w:rPr>
            </w:pPr>
            <w:r>
              <w:rPr>
                <w:color w:val="1F497D"/>
              </w:rPr>
              <w:t>“</w:t>
            </w:r>
            <w:r w:rsidR="00441BD4" w:rsidRPr="00441BD4">
              <w:rPr>
                <w:color w:val="1F497D"/>
              </w:rPr>
              <w:t>Gates is open to a recommendation on Supplier Portal solution that will work best with proposed MDS Solution</w:t>
            </w:r>
            <w:r>
              <w:rPr>
                <w:color w:val="1F497D"/>
              </w:rPr>
              <w:t>”</w:t>
            </w:r>
            <w:r w:rsidR="00441BD4" w:rsidRPr="00441BD4">
              <w:rPr>
                <w:color w:val="1F497D"/>
              </w:rPr>
              <w:t xml:space="preserve">: MDS solution? </w:t>
            </w:r>
            <w:r w:rsidR="00441BD4">
              <w:rPr>
                <w:color w:val="1F497D"/>
              </w:rPr>
              <w:t>What is MDS?</w:t>
            </w:r>
          </w:p>
          <w:p w:rsidR="00AB51F7" w:rsidRPr="00AB51F7" w:rsidRDefault="00AB51F7" w:rsidP="00827F44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</w:tcPr>
          <w:p w:rsidR="00AB51F7" w:rsidRPr="00BB535D" w:rsidRDefault="00781295" w:rsidP="00921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B535D">
              <w:rPr>
                <w:rFonts w:ascii="Arial" w:hAnsi="Arial" w:cs="Arial"/>
                <w:sz w:val="20"/>
                <w:szCs w:val="20"/>
              </w:rPr>
              <w:t>MDS is a typo it should read MDG</w:t>
            </w:r>
            <w:r w:rsidR="00921038" w:rsidRPr="00BB535D">
              <w:rPr>
                <w:rFonts w:ascii="Arial" w:hAnsi="Arial" w:cs="Arial"/>
                <w:sz w:val="20"/>
                <w:szCs w:val="20"/>
              </w:rPr>
              <w:t xml:space="preserve"> - Master Data Governance.  Gates is </w:t>
            </w:r>
            <w:r w:rsidRPr="00BB535D">
              <w:rPr>
                <w:rFonts w:ascii="Arial" w:hAnsi="Arial" w:cs="Arial"/>
                <w:sz w:val="20"/>
                <w:szCs w:val="20"/>
              </w:rPr>
              <w:t xml:space="preserve">interested in a recommendation for Supplier Portal functionality that can be leveraged, used by MDG as a data source or as part of </w:t>
            </w:r>
            <w:r w:rsidR="00921038" w:rsidRPr="00BB535D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BB535D">
              <w:rPr>
                <w:rFonts w:ascii="Arial" w:hAnsi="Arial" w:cs="Arial"/>
                <w:sz w:val="20"/>
                <w:szCs w:val="20"/>
              </w:rPr>
              <w:t xml:space="preserve">governance process. </w:t>
            </w:r>
          </w:p>
        </w:tc>
      </w:tr>
      <w:tr w:rsidR="00AB51F7" w:rsidRPr="00AB51F7" w:rsidTr="004B11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AB51F7" w:rsidRPr="00AB51F7" w:rsidRDefault="00AB51F7" w:rsidP="00315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  <w:vAlign w:val="center"/>
          </w:tcPr>
          <w:p w:rsidR="00AB51F7" w:rsidRPr="00AB51F7" w:rsidRDefault="00AB51F7" w:rsidP="00827F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9" w:type="dxa"/>
            <w:vAlign w:val="center"/>
          </w:tcPr>
          <w:p w:rsidR="00AB51F7" w:rsidRPr="00AB51F7" w:rsidRDefault="00AB51F7" w:rsidP="00827F44">
            <w:pPr>
              <w:pStyle w:val="ListParagraph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</w:tcPr>
          <w:p w:rsidR="00AB51F7" w:rsidRPr="00BB535D" w:rsidRDefault="00AB51F7" w:rsidP="00AE7F2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51F7" w:rsidRPr="00AB51F7" w:rsidTr="004B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AB51F7" w:rsidRPr="00AB51F7" w:rsidRDefault="00441BD4" w:rsidP="00315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2271" w:type="dxa"/>
            <w:vAlign w:val="center"/>
          </w:tcPr>
          <w:p w:rsidR="00AB51F7" w:rsidRDefault="00441BD4" w:rsidP="00827F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Exhibit 2,  Slide 12</w:t>
            </w:r>
          </w:p>
          <w:p w:rsidR="00441BD4" w:rsidRPr="00AB51F7" w:rsidRDefault="00441BD4" w:rsidP="00827F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Sourcing &amp; Procurement Key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Req’s</w:t>
            </w:r>
            <w:proofErr w:type="spellEnd"/>
          </w:p>
        </w:tc>
        <w:tc>
          <w:tcPr>
            <w:tcW w:w="3129" w:type="dxa"/>
          </w:tcPr>
          <w:p w:rsidR="00441BD4" w:rsidRPr="00441BD4" w:rsidRDefault="00C04AD4" w:rsidP="00441B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97D"/>
              </w:rPr>
            </w:pPr>
            <w:r>
              <w:rPr>
                <w:color w:val="1F497D"/>
              </w:rPr>
              <w:t>Duns number?</w:t>
            </w:r>
            <w:r w:rsidR="00441BD4" w:rsidRPr="00441BD4">
              <w:rPr>
                <w:color w:val="1F497D"/>
              </w:rPr>
              <w:t xml:space="preserve"> Is there a real time interface required to get the duns number from Dun &amp; Bradstreet?</w:t>
            </w:r>
          </w:p>
          <w:p w:rsidR="00AB51F7" w:rsidRPr="00AB51F7" w:rsidRDefault="00AB51F7" w:rsidP="00827F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</w:tcPr>
          <w:p w:rsidR="00AB51F7" w:rsidRPr="00BB535D" w:rsidRDefault="00921038" w:rsidP="009210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B535D">
              <w:rPr>
                <w:rFonts w:ascii="Arial" w:hAnsi="Arial" w:cs="Arial"/>
                <w:sz w:val="20"/>
                <w:szCs w:val="20"/>
              </w:rPr>
              <w:t xml:space="preserve">Gates </w:t>
            </w:r>
            <w:r w:rsidR="00781295" w:rsidRPr="00BB535D">
              <w:rPr>
                <w:rFonts w:ascii="Arial" w:hAnsi="Arial" w:cs="Arial"/>
                <w:sz w:val="20"/>
                <w:szCs w:val="20"/>
              </w:rPr>
              <w:t>need</w:t>
            </w:r>
            <w:r w:rsidRPr="00BB535D">
              <w:rPr>
                <w:rFonts w:ascii="Arial" w:hAnsi="Arial" w:cs="Arial"/>
                <w:sz w:val="20"/>
                <w:szCs w:val="20"/>
              </w:rPr>
              <w:t>s</w:t>
            </w:r>
            <w:r w:rsidR="00781295" w:rsidRPr="00BB535D">
              <w:rPr>
                <w:rFonts w:ascii="Arial" w:hAnsi="Arial" w:cs="Arial"/>
                <w:sz w:val="20"/>
                <w:szCs w:val="20"/>
              </w:rPr>
              <w:t xml:space="preserve"> to use DUNS number</w:t>
            </w:r>
            <w:r w:rsidRPr="00BB535D">
              <w:rPr>
                <w:rFonts w:ascii="Arial" w:hAnsi="Arial" w:cs="Arial"/>
                <w:sz w:val="20"/>
                <w:szCs w:val="20"/>
              </w:rPr>
              <w:t>s</w:t>
            </w:r>
            <w:r w:rsidR="00781295" w:rsidRPr="00BB535D">
              <w:rPr>
                <w:rFonts w:ascii="Arial" w:hAnsi="Arial" w:cs="Arial"/>
                <w:sz w:val="20"/>
                <w:szCs w:val="20"/>
              </w:rPr>
              <w:t xml:space="preserve"> to verify that the supplier is a registered business</w:t>
            </w:r>
            <w:r w:rsidRPr="00BB535D">
              <w:rPr>
                <w:rFonts w:ascii="Arial" w:hAnsi="Arial" w:cs="Arial"/>
                <w:sz w:val="20"/>
                <w:szCs w:val="20"/>
              </w:rPr>
              <w:t>. T</w:t>
            </w:r>
            <w:r w:rsidR="00781295" w:rsidRPr="00BB535D">
              <w:rPr>
                <w:rFonts w:ascii="Arial" w:hAnsi="Arial" w:cs="Arial"/>
                <w:sz w:val="20"/>
                <w:szCs w:val="20"/>
              </w:rPr>
              <w:t xml:space="preserve">ypically </w:t>
            </w:r>
            <w:r w:rsidRPr="00BB535D">
              <w:rPr>
                <w:rFonts w:ascii="Arial" w:hAnsi="Arial" w:cs="Arial"/>
                <w:sz w:val="20"/>
                <w:szCs w:val="20"/>
              </w:rPr>
              <w:t xml:space="preserve">verification will occur </w:t>
            </w:r>
            <w:r w:rsidR="00781295" w:rsidRPr="00BB535D">
              <w:rPr>
                <w:rFonts w:ascii="Arial" w:hAnsi="Arial" w:cs="Arial"/>
                <w:sz w:val="20"/>
                <w:szCs w:val="20"/>
              </w:rPr>
              <w:t>at the time of supplier onboarding</w:t>
            </w:r>
            <w:r w:rsidRPr="00BB535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81295" w:rsidRPr="00BB535D">
              <w:rPr>
                <w:rFonts w:ascii="Arial" w:hAnsi="Arial" w:cs="Arial"/>
                <w:sz w:val="20"/>
                <w:szCs w:val="20"/>
              </w:rPr>
              <w:t>real time interface</w:t>
            </w:r>
            <w:r w:rsidRPr="00BB535D">
              <w:rPr>
                <w:rFonts w:ascii="Arial" w:hAnsi="Arial" w:cs="Arial"/>
                <w:sz w:val="20"/>
                <w:szCs w:val="20"/>
              </w:rPr>
              <w:t xml:space="preserve"> is not required</w:t>
            </w:r>
            <w:r w:rsidR="00781295" w:rsidRPr="00BB535D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441BD4" w:rsidRPr="00AB51F7" w:rsidTr="004B11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441BD4" w:rsidRPr="00AB51F7" w:rsidRDefault="00441BD4" w:rsidP="00315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  <w:vAlign w:val="center"/>
          </w:tcPr>
          <w:p w:rsidR="00441BD4" w:rsidRPr="00AB51F7" w:rsidRDefault="00441BD4" w:rsidP="00827F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9" w:type="dxa"/>
          </w:tcPr>
          <w:p w:rsidR="00441BD4" w:rsidRPr="00AB51F7" w:rsidRDefault="00441BD4" w:rsidP="00827F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</w:tcPr>
          <w:p w:rsidR="00441BD4" w:rsidRPr="00BB535D" w:rsidRDefault="00441BD4" w:rsidP="00AE7F2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1BD4" w:rsidRPr="00AB51F7" w:rsidTr="004B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441BD4" w:rsidRPr="00AB51F7" w:rsidRDefault="00441BD4" w:rsidP="00315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271" w:type="dxa"/>
            <w:vAlign w:val="center"/>
          </w:tcPr>
          <w:p w:rsidR="00A37214" w:rsidRDefault="00A37214" w:rsidP="00A37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Exhibit 2,  Slide 12</w:t>
            </w:r>
          </w:p>
          <w:p w:rsidR="00441BD4" w:rsidRPr="00AB51F7" w:rsidRDefault="00A37214" w:rsidP="00A37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Sourcing &amp; Procurement Key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Req’s</w:t>
            </w:r>
            <w:proofErr w:type="spellEnd"/>
          </w:p>
        </w:tc>
        <w:tc>
          <w:tcPr>
            <w:tcW w:w="3129" w:type="dxa"/>
          </w:tcPr>
          <w:p w:rsidR="00441BD4" w:rsidRPr="00441BD4" w:rsidRDefault="00C04AD4" w:rsidP="00441B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97D"/>
              </w:rPr>
            </w:pPr>
            <w:r>
              <w:rPr>
                <w:color w:val="1F497D"/>
              </w:rPr>
              <w:t>Please c</w:t>
            </w:r>
            <w:r w:rsidR="00441BD4" w:rsidRPr="00441BD4">
              <w:rPr>
                <w:color w:val="1F497D"/>
              </w:rPr>
              <w:t xml:space="preserve">larify this requirement: Management and approval portal with required key data fields/elements and underlining data quality rules (i.e. </w:t>
            </w:r>
            <w:proofErr w:type="spellStart"/>
            <w:r w:rsidR="00441BD4" w:rsidRPr="00441BD4">
              <w:rPr>
                <w:color w:val="1F497D"/>
              </w:rPr>
              <w:t>UoM</w:t>
            </w:r>
            <w:proofErr w:type="spellEnd"/>
            <w:r w:rsidR="00441BD4" w:rsidRPr="00441BD4">
              <w:rPr>
                <w:color w:val="1F497D"/>
              </w:rPr>
              <w:t>, purchase price, incoterms, payment terms, MFG Part Numbers, Engineering. Part Numbers, UNSPSC codes and etc.)</w:t>
            </w:r>
          </w:p>
          <w:p w:rsidR="00441BD4" w:rsidRPr="00AB51F7" w:rsidRDefault="00441BD4" w:rsidP="00827F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</w:tcPr>
          <w:p w:rsidR="00441BD4" w:rsidRPr="00BB535D" w:rsidRDefault="003D1520" w:rsidP="003D15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B535D">
              <w:rPr>
                <w:rFonts w:ascii="Arial" w:hAnsi="Arial" w:cs="Arial"/>
                <w:sz w:val="20"/>
                <w:szCs w:val="20"/>
              </w:rPr>
              <w:t>The Gates requirement is a</w:t>
            </w:r>
            <w:r w:rsidR="00781295" w:rsidRPr="00BB535D">
              <w:rPr>
                <w:rFonts w:ascii="Arial" w:hAnsi="Arial" w:cs="Arial"/>
                <w:sz w:val="20"/>
                <w:szCs w:val="20"/>
              </w:rPr>
              <w:t xml:space="preserve"> single place to maintain all key fields and values for master records and ensure that updates to ERP systems are </w:t>
            </w:r>
            <w:r w:rsidR="008C0218" w:rsidRPr="00BB535D">
              <w:rPr>
                <w:rFonts w:ascii="Arial" w:hAnsi="Arial" w:cs="Arial"/>
                <w:sz w:val="20"/>
                <w:szCs w:val="20"/>
              </w:rPr>
              <w:t xml:space="preserve">completed </w:t>
            </w:r>
            <w:r w:rsidR="00781295" w:rsidRPr="00BB535D">
              <w:rPr>
                <w:rFonts w:ascii="Arial" w:hAnsi="Arial" w:cs="Arial"/>
                <w:sz w:val="20"/>
                <w:szCs w:val="20"/>
              </w:rPr>
              <w:t xml:space="preserve">with correct data. </w:t>
            </w:r>
          </w:p>
        </w:tc>
      </w:tr>
      <w:tr w:rsidR="00441BD4" w:rsidRPr="00AB51F7" w:rsidTr="004B11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441BD4" w:rsidRPr="00AB51F7" w:rsidRDefault="00441BD4" w:rsidP="00315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  <w:vAlign w:val="center"/>
          </w:tcPr>
          <w:p w:rsidR="00441BD4" w:rsidRPr="00AB51F7" w:rsidRDefault="00441BD4" w:rsidP="00827F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9" w:type="dxa"/>
          </w:tcPr>
          <w:p w:rsidR="00441BD4" w:rsidRPr="00AB51F7" w:rsidRDefault="00441BD4" w:rsidP="00827F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</w:tcPr>
          <w:p w:rsidR="00441BD4" w:rsidRPr="00BB535D" w:rsidRDefault="00441BD4" w:rsidP="00AE7F2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1BD4" w:rsidRPr="00AB51F7" w:rsidTr="004B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441BD4" w:rsidRPr="00AB51F7" w:rsidRDefault="00A37214" w:rsidP="00315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2271" w:type="dxa"/>
            <w:vAlign w:val="center"/>
          </w:tcPr>
          <w:p w:rsidR="00A37214" w:rsidRDefault="00A37214" w:rsidP="00A37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Exhibit 2,  Slide 12</w:t>
            </w:r>
          </w:p>
          <w:p w:rsidR="00441BD4" w:rsidRPr="00AB51F7" w:rsidRDefault="00A37214" w:rsidP="00A37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Sourcing &amp; Procurement Key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lastRenderedPageBreak/>
              <w:t>Req’s</w:t>
            </w:r>
            <w:proofErr w:type="spellEnd"/>
          </w:p>
        </w:tc>
        <w:tc>
          <w:tcPr>
            <w:tcW w:w="3129" w:type="dxa"/>
          </w:tcPr>
          <w:p w:rsidR="00441BD4" w:rsidRPr="00441BD4" w:rsidRDefault="00441BD4" w:rsidP="00441B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97D"/>
              </w:rPr>
            </w:pPr>
            <w:r w:rsidRPr="00441BD4">
              <w:rPr>
                <w:color w:val="1F497D"/>
              </w:rPr>
              <w:lastRenderedPageBreak/>
              <w:t>Please</w:t>
            </w:r>
            <w:r w:rsidR="00C04AD4">
              <w:rPr>
                <w:color w:val="1F497D"/>
              </w:rPr>
              <w:t xml:space="preserve"> further c</w:t>
            </w:r>
            <w:r w:rsidRPr="00441BD4">
              <w:rPr>
                <w:color w:val="1F497D"/>
              </w:rPr>
              <w:t>larify DPO</w:t>
            </w:r>
            <w:r w:rsidR="00C04AD4">
              <w:rPr>
                <w:color w:val="1F497D"/>
              </w:rPr>
              <w:t xml:space="preserve"> reporting related requirements.</w:t>
            </w:r>
          </w:p>
          <w:p w:rsidR="00441BD4" w:rsidRPr="00AB51F7" w:rsidRDefault="00441BD4" w:rsidP="00827F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</w:tcPr>
          <w:p w:rsidR="00441BD4" w:rsidRPr="00BB535D" w:rsidRDefault="003D1520" w:rsidP="003D15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B535D">
              <w:rPr>
                <w:rFonts w:ascii="Arial" w:hAnsi="Arial" w:cs="Arial"/>
                <w:sz w:val="20"/>
                <w:szCs w:val="20"/>
              </w:rPr>
              <w:t xml:space="preserve">DPO is </w:t>
            </w:r>
            <w:r w:rsidR="00472B7C" w:rsidRPr="00BB535D">
              <w:rPr>
                <w:rFonts w:ascii="Arial" w:hAnsi="Arial" w:cs="Arial"/>
                <w:sz w:val="20"/>
                <w:szCs w:val="20"/>
              </w:rPr>
              <w:t xml:space="preserve">Daily Payables Outstanding report. </w:t>
            </w:r>
            <w:r w:rsidRPr="00BB535D">
              <w:rPr>
                <w:rFonts w:ascii="Arial" w:hAnsi="Arial" w:cs="Arial"/>
                <w:sz w:val="20"/>
                <w:szCs w:val="20"/>
              </w:rPr>
              <w:t xml:space="preserve">Gates needs </w:t>
            </w:r>
            <w:r w:rsidR="00472B7C" w:rsidRPr="00BB535D">
              <w:rPr>
                <w:rFonts w:ascii="Arial" w:hAnsi="Arial" w:cs="Arial"/>
                <w:sz w:val="20"/>
                <w:szCs w:val="20"/>
              </w:rPr>
              <w:t xml:space="preserve">a reporting and analytics function that can show we </w:t>
            </w:r>
            <w:r w:rsidRPr="00BB535D">
              <w:rPr>
                <w:rFonts w:ascii="Arial" w:hAnsi="Arial" w:cs="Arial"/>
                <w:sz w:val="20"/>
                <w:szCs w:val="20"/>
              </w:rPr>
              <w:lastRenderedPageBreak/>
              <w:t xml:space="preserve">are </w:t>
            </w:r>
            <w:r w:rsidR="00472B7C" w:rsidRPr="00BB535D">
              <w:rPr>
                <w:rFonts w:ascii="Arial" w:hAnsi="Arial" w:cs="Arial"/>
                <w:sz w:val="20"/>
                <w:szCs w:val="20"/>
              </w:rPr>
              <w:t xml:space="preserve">in compliance with our negotiated payment terms, or have rogue P.O.s with manually overwritten payments terms. (Sales person calls buyer and offers 20% for Net Cash vs. Net 90, buyer places manual P.O.) </w:t>
            </w:r>
          </w:p>
        </w:tc>
      </w:tr>
      <w:tr w:rsidR="00441BD4" w:rsidRPr="00AB51F7" w:rsidTr="004B11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441BD4" w:rsidRPr="00AB51F7" w:rsidRDefault="00441BD4" w:rsidP="00315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  <w:vAlign w:val="center"/>
          </w:tcPr>
          <w:p w:rsidR="00441BD4" w:rsidRPr="00AB51F7" w:rsidRDefault="00441BD4" w:rsidP="00827F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9" w:type="dxa"/>
          </w:tcPr>
          <w:p w:rsidR="00441BD4" w:rsidRPr="00AB51F7" w:rsidRDefault="00441BD4" w:rsidP="00827F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</w:tcPr>
          <w:p w:rsidR="00441BD4" w:rsidRPr="00BB535D" w:rsidRDefault="00441BD4" w:rsidP="00AE7F2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1BD4" w:rsidRPr="00AB51F7" w:rsidTr="004B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441BD4" w:rsidRPr="00AB51F7" w:rsidRDefault="00441BD4" w:rsidP="00315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  <w:vAlign w:val="center"/>
          </w:tcPr>
          <w:p w:rsidR="00441BD4" w:rsidRPr="00AB51F7" w:rsidRDefault="00441BD4" w:rsidP="00827F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9" w:type="dxa"/>
          </w:tcPr>
          <w:p w:rsidR="00441BD4" w:rsidRPr="00AB51F7" w:rsidRDefault="00441BD4" w:rsidP="00827F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</w:tcPr>
          <w:p w:rsidR="00441BD4" w:rsidRPr="00BB535D" w:rsidRDefault="00441BD4" w:rsidP="00AE7F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1BD4" w:rsidRPr="00AB51F7" w:rsidTr="004B11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441BD4" w:rsidRPr="00AB51F7" w:rsidRDefault="00097725" w:rsidP="00315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A3721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71" w:type="dxa"/>
            <w:vAlign w:val="center"/>
          </w:tcPr>
          <w:p w:rsidR="00441BD4" w:rsidRPr="00AB51F7" w:rsidRDefault="00C04AD4" w:rsidP="00827F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General</w:t>
            </w:r>
          </w:p>
        </w:tc>
        <w:tc>
          <w:tcPr>
            <w:tcW w:w="3129" w:type="dxa"/>
          </w:tcPr>
          <w:p w:rsidR="00441BD4" w:rsidRPr="00441BD4" w:rsidRDefault="00C04AD4" w:rsidP="00441BD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1F497D"/>
              </w:rPr>
            </w:pPr>
            <w:r>
              <w:rPr>
                <w:color w:val="1F497D"/>
              </w:rPr>
              <w:t>Please c</w:t>
            </w:r>
            <w:r w:rsidR="00441BD4" w:rsidRPr="00441BD4">
              <w:rPr>
                <w:color w:val="1F497D"/>
              </w:rPr>
              <w:t>l</w:t>
            </w:r>
            <w:r w:rsidR="00DC7E26">
              <w:rPr>
                <w:color w:val="1F497D"/>
              </w:rPr>
              <w:t>arify Supplier Certificate of A</w:t>
            </w:r>
            <w:r w:rsidR="00441BD4" w:rsidRPr="00441BD4">
              <w:rPr>
                <w:color w:val="1F497D"/>
              </w:rPr>
              <w:t>nalysis Management?</w:t>
            </w:r>
          </w:p>
          <w:p w:rsidR="00441BD4" w:rsidRPr="00AB51F7" w:rsidRDefault="00441BD4" w:rsidP="00827F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</w:tcPr>
          <w:p w:rsidR="00441BD4" w:rsidRPr="00BB535D" w:rsidRDefault="003D1520" w:rsidP="003D152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B535D">
              <w:rPr>
                <w:rFonts w:ascii="Arial" w:hAnsi="Arial" w:cs="Arial"/>
                <w:sz w:val="20"/>
                <w:szCs w:val="20"/>
              </w:rPr>
              <w:t xml:space="preserve">Gates utilizes </w:t>
            </w:r>
            <w:r w:rsidR="00472B7C" w:rsidRPr="00BB535D">
              <w:rPr>
                <w:rFonts w:ascii="Arial" w:hAnsi="Arial" w:cs="Arial"/>
                <w:sz w:val="20"/>
                <w:szCs w:val="20"/>
              </w:rPr>
              <w:t>chemical</w:t>
            </w:r>
            <w:r w:rsidRPr="00BB535D">
              <w:rPr>
                <w:rFonts w:ascii="Arial" w:hAnsi="Arial" w:cs="Arial"/>
                <w:sz w:val="20"/>
                <w:szCs w:val="20"/>
              </w:rPr>
              <w:t>s</w:t>
            </w:r>
            <w:r w:rsidR="00472B7C" w:rsidRPr="00BB535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BB535D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="00472B7C" w:rsidRPr="00BB535D">
              <w:rPr>
                <w:rFonts w:ascii="Arial" w:hAnsi="Arial" w:cs="Arial"/>
                <w:sz w:val="20"/>
                <w:szCs w:val="20"/>
              </w:rPr>
              <w:t xml:space="preserve"> we</w:t>
            </w:r>
            <w:proofErr w:type="gramEnd"/>
            <w:r w:rsidR="00472B7C" w:rsidRPr="00BB535D">
              <w:rPr>
                <w:rFonts w:ascii="Arial" w:hAnsi="Arial" w:cs="Arial"/>
                <w:sz w:val="20"/>
                <w:szCs w:val="20"/>
              </w:rPr>
              <w:t xml:space="preserve"> need to monitor Certificate of Analysis provided periodically by supplier</w:t>
            </w:r>
            <w:r w:rsidRPr="00BB535D">
              <w:rPr>
                <w:rFonts w:ascii="Arial" w:hAnsi="Arial" w:cs="Arial"/>
                <w:sz w:val="20"/>
                <w:szCs w:val="20"/>
              </w:rPr>
              <w:t>s</w:t>
            </w:r>
            <w:r w:rsidR="00472B7C" w:rsidRPr="00BB535D">
              <w:rPr>
                <w:rFonts w:ascii="Arial" w:hAnsi="Arial" w:cs="Arial"/>
                <w:sz w:val="20"/>
                <w:szCs w:val="20"/>
              </w:rPr>
              <w:t xml:space="preserve"> for the compounds they supply. If the certificate is expired, </w:t>
            </w:r>
            <w:r w:rsidRPr="00BB535D">
              <w:rPr>
                <w:rFonts w:ascii="Arial" w:hAnsi="Arial" w:cs="Arial"/>
                <w:sz w:val="20"/>
                <w:szCs w:val="20"/>
              </w:rPr>
              <w:t xml:space="preserve">Gates </w:t>
            </w:r>
            <w:r w:rsidR="00472B7C" w:rsidRPr="00BB535D">
              <w:rPr>
                <w:rFonts w:ascii="Arial" w:hAnsi="Arial" w:cs="Arial"/>
                <w:sz w:val="20"/>
                <w:szCs w:val="20"/>
              </w:rPr>
              <w:t>cannot buy that material from that supplier. The Suppler Master Record  needs to be deactivated to prevent use in P.Os</w:t>
            </w:r>
          </w:p>
        </w:tc>
      </w:tr>
      <w:tr w:rsidR="00441BD4" w:rsidRPr="00AB51F7" w:rsidTr="004B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441BD4" w:rsidRPr="00AB51F7" w:rsidRDefault="00441BD4" w:rsidP="00315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  <w:vAlign w:val="center"/>
          </w:tcPr>
          <w:p w:rsidR="00441BD4" w:rsidRPr="00AB51F7" w:rsidRDefault="00441BD4" w:rsidP="00827F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9" w:type="dxa"/>
          </w:tcPr>
          <w:p w:rsidR="00441BD4" w:rsidRPr="00AB51F7" w:rsidRDefault="00441BD4" w:rsidP="00827F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</w:tcPr>
          <w:p w:rsidR="00441BD4" w:rsidRPr="00BB535D" w:rsidRDefault="00441BD4" w:rsidP="00AE7F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1BD4" w:rsidRPr="00AB51F7" w:rsidTr="004B11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441BD4" w:rsidRPr="00AB51F7" w:rsidRDefault="00097725" w:rsidP="00315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DC7E2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71" w:type="dxa"/>
            <w:vAlign w:val="center"/>
          </w:tcPr>
          <w:p w:rsidR="00441BD4" w:rsidRDefault="00DC7E26" w:rsidP="00827F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RFP Doc, </w:t>
            </w:r>
            <w:r w:rsidR="00D845E9">
              <w:rPr>
                <w:rFonts w:ascii="Arial" w:hAnsi="Arial" w:cs="Arial"/>
                <w:sz w:val="20"/>
                <w:szCs w:val="20"/>
              </w:rPr>
              <w:t>pg.</w:t>
            </w:r>
            <w:r>
              <w:rPr>
                <w:rFonts w:ascii="Arial" w:hAnsi="Arial" w:cs="Arial"/>
                <w:sz w:val="20"/>
                <w:szCs w:val="20"/>
              </w:rPr>
              <w:t xml:space="preserve"> 7</w:t>
            </w:r>
          </w:p>
          <w:p w:rsidR="00DC7E26" w:rsidRPr="00AB51F7" w:rsidRDefault="00DC7E26" w:rsidP="00827F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Proposal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Req’s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Phase 2</w:t>
            </w:r>
          </w:p>
        </w:tc>
        <w:tc>
          <w:tcPr>
            <w:tcW w:w="3129" w:type="dxa"/>
          </w:tcPr>
          <w:p w:rsidR="00441BD4" w:rsidRPr="00441BD4" w:rsidRDefault="00441BD4" w:rsidP="00441BD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1F497D"/>
              </w:rPr>
            </w:pPr>
            <w:r w:rsidRPr="00441BD4">
              <w:rPr>
                <w:color w:val="1F497D"/>
              </w:rPr>
              <w:t xml:space="preserve">"The majority of the data migration activities </w:t>
            </w:r>
            <w:r w:rsidR="00C04AD4">
              <w:rPr>
                <w:color w:val="1F497D"/>
              </w:rPr>
              <w:t xml:space="preserve">should be executed by Gates IT.”. </w:t>
            </w:r>
            <w:r w:rsidRPr="00441BD4">
              <w:rPr>
                <w:color w:val="1F497D"/>
              </w:rPr>
              <w:t xml:space="preserve">Based on this statement, </w:t>
            </w:r>
            <w:r w:rsidR="00DC7E26">
              <w:rPr>
                <w:color w:val="1F497D"/>
              </w:rPr>
              <w:t>will</w:t>
            </w:r>
            <w:r w:rsidRPr="00441BD4">
              <w:rPr>
                <w:color w:val="1F497D"/>
              </w:rPr>
              <w:t xml:space="preserve"> Gates </w:t>
            </w:r>
            <w:r w:rsidR="00DC7E26">
              <w:rPr>
                <w:color w:val="1F497D"/>
              </w:rPr>
              <w:t>own responsibility</w:t>
            </w:r>
            <w:r>
              <w:rPr>
                <w:color w:val="1F497D"/>
              </w:rPr>
              <w:t xml:space="preserve"> for Data migration?</w:t>
            </w:r>
            <w:r w:rsidRPr="00441BD4">
              <w:rPr>
                <w:color w:val="1F497D"/>
              </w:rPr>
              <w:t xml:space="preserve"> </w:t>
            </w:r>
          </w:p>
          <w:p w:rsidR="00441BD4" w:rsidRPr="00AB51F7" w:rsidRDefault="00441BD4" w:rsidP="00827F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</w:tcPr>
          <w:p w:rsidR="00441BD4" w:rsidRPr="00BB535D" w:rsidRDefault="00472B7C" w:rsidP="003D152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B535D">
              <w:rPr>
                <w:rFonts w:ascii="Arial" w:hAnsi="Arial" w:cs="Arial"/>
                <w:sz w:val="20"/>
                <w:szCs w:val="20"/>
              </w:rPr>
              <w:t>Yes</w:t>
            </w:r>
            <w:r w:rsidR="003D1520" w:rsidRPr="00BB535D">
              <w:rPr>
                <w:rFonts w:ascii="Arial" w:hAnsi="Arial" w:cs="Arial"/>
                <w:sz w:val="20"/>
                <w:szCs w:val="20"/>
              </w:rPr>
              <w:t>, Gates will execute the majority of the data migration activities</w:t>
            </w:r>
          </w:p>
        </w:tc>
      </w:tr>
      <w:tr w:rsidR="00441BD4" w:rsidRPr="00AB51F7" w:rsidTr="004B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441BD4" w:rsidRPr="00AB51F7" w:rsidRDefault="00441BD4" w:rsidP="00315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  <w:vAlign w:val="center"/>
          </w:tcPr>
          <w:p w:rsidR="00441BD4" w:rsidRPr="00AB51F7" w:rsidRDefault="00441BD4" w:rsidP="00827F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9" w:type="dxa"/>
          </w:tcPr>
          <w:p w:rsidR="00441BD4" w:rsidRPr="00AB51F7" w:rsidRDefault="00441BD4" w:rsidP="00827F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</w:tcPr>
          <w:p w:rsidR="00441BD4" w:rsidRPr="00BB535D" w:rsidRDefault="00441BD4" w:rsidP="00AE7F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1BD4" w:rsidRPr="00AB51F7" w:rsidTr="004B11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441BD4" w:rsidRPr="00AB51F7" w:rsidRDefault="002B758C" w:rsidP="00315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  <w:r w:rsidR="00DC7E2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71" w:type="dxa"/>
            <w:vAlign w:val="center"/>
          </w:tcPr>
          <w:p w:rsidR="00DC7E26" w:rsidRDefault="00DC7E26" w:rsidP="00DC7E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RFP Doc,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10</w:t>
            </w:r>
          </w:p>
          <w:p w:rsidR="00441BD4" w:rsidRPr="00AB51F7" w:rsidRDefault="00DC7E26" w:rsidP="00DC7E2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Project Outcome</w:t>
            </w:r>
          </w:p>
        </w:tc>
        <w:tc>
          <w:tcPr>
            <w:tcW w:w="3129" w:type="dxa"/>
          </w:tcPr>
          <w:p w:rsidR="00441BD4" w:rsidRPr="00441BD4" w:rsidRDefault="00441BD4" w:rsidP="00441BD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1F497D"/>
              </w:rPr>
            </w:pPr>
            <w:r>
              <w:rPr>
                <w:color w:val="1F497D"/>
              </w:rPr>
              <w:t>"</w:t>
            </w:r>
            <w:r w:rsidRPr="00441BD4">
              <w:rPr>
                <w:color w:val="1F497D"/>
              </w:rPr>
              <w:t>Ability to connect all 29 ERP instances as well as Spec and PDM systems to MDG solution" what is SPEC and PDM systems?</w:t>
            </w:r>
          </w:p>
          <w:p w:rsidR="00441BD4" w:rsidRPr="00AB51F7" w:rsidRDefault="00441BD4" w:rsidP="00827F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</w:tcPr>
          <w:p w:rsidR="00441BD4" w:rsidRPr="00BB535D" w:rsidRDefault="003D1520" w:rsidP="003D152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B535D">
              <w:rPr>
                <w:rFonts w:ascii="Arial" w:hAnsi="Arial" w:cs="Arial"/>
                <w:sz w:val="20"/>
                <w:szCs w:val="20"/>
              </w:rPr>
              <w:t>The Gates SPEC and PDM systems are m</w:t>
            </w:r>
            <w:r w:rsidR="00472B7C" w:rsidRPr="00BB535D">
              <w:rPr>
                <w:rFonts w:ascii="Arial" w:hAnsi="Arial" w:cs="Arial"/>
                <w:sz w:val="20"/>
                <w:szCs w:val="20"/>
              </w:rPr>
              <w:t>any custom SQL based systems with standard .Net APIs</w:t>
            </w:r>
          </w:p>
        </w:tc>
      </w:tr>
      <w:tr w:rsidR="00441BD4" w:rsidRPr="00AB51F7" w:rsidTr="004B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441BD4" w:rsidRPr="00AB51F7" w:rsidRDefault="00441BD4" w:rsidP="00315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  <w:vAlign w:val="center"/>
          </w:tcPr>
          <w:p w:rsidR="00441BD4" w:rsidRPr="00AB51F7" w:rsidRDefault="00441BD4" w:rsidP="00827F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9" w:type="dxa"/>
          </w:tcPr>
          <w:p w:rsidR="00441BD4" w:rsidRPr="00AB51F7" w:rsidRDefault="00441BD4" w:rsidP="00827F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</w:tcPr>
          <w:p w:rsidR="00441BD4" w:rsidRPr="00BB535D" w:rsidRDefault="00441BD4" w:rsidP="00AE7F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1BD4" w:rsidRPr="00AB51F7" w:rsidTr="004B11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441BD4" w:rsidRPr="00AB51F7" w:rsidRDefault="002B758C" w:rsidP="00315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="00DC7E2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71" w:type="dxa"/>
            <w:vAlign w:val="center"/>
          </w:tcPr>
          <w:p w:rsidR="00441BD4" w:rsidRPr="00AB51F7" w:rsidRDefault="00925E52" w:rsidP="00827F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General</w:t>
            </w:r>
          </w:p>
        </w:tc>
        <w:tc>
          <w:tcPr>
            <w:tcW w:w="3129" w:type="dxa"/>
          </w:tcPr>
          <w:p w:rsidR="00441BD4" w:rsidRPr="00441BD4" w:rsidRDefault="00DC7E26" w:rsidP="00441BD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1F497D"/>
              </w:rPr>
            </w:pPr>
            <w:r>
              <w:rPr>
                <w:color w:val="1F497D"/>
              </w:rPr>
              <w:t>Are you</w:t>
            </w:r>
            <w:r w:rsidR="00441BD4" w:rsidRPr="00441BD4">
              <w:rPr>
                <w:color w:val="1F497D"/>
              </w:rPr>
              <w:t xml:space="preserve"> able to provide a matrix with quantitative data of the objects involved, as well for the events frequency (Create / Changes / Approval per object)?</w:t>
            </w:r>
          </w:p>
          <w:p w:rsidR="00441BD4" w:rsidRPr="00AB51F7" w:rsidRDefault="00441BD4" w:rsidP="00827F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</w:tcPr>
          <w:p w:rsidR="00441BD4" w:rsidRPr="00BB535D" w:rsidRDefault="003D1520" w:rsidP="003D152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B535D">
              <w:rPr>
                <w:rFonts w:ascii="Arial" w:hAnsi="Arial" w:cs="Arial"/>
                <w:sz w:val="20"/>
                <w:szCs w:val="20"/>
              </w:rPr>
              <w:t>At this time, Gates is n</w:t>
            </w:r>
            <w:r w:rsidR="00472B7C" w:rsidRPr="00BB535D">
              <w:rPr>
                <w:rFonts w:ascii="Arial" w:hAnsi="Arial" w:cs="Arial"/>
                <w:sz w:val="20"/>
                <w:szCs w:val="20"/>
              </w:rPr>
              <w:t xml:space="preserve">ot </w:t>
            </w:r>
            <w:r w:rsidRPr="00BB535D">
              <w:rPr>
                <w:rFonts w:ascii="Arial" w:hAnsi="Arial" w:cs="Arial"/>
                <w:sz w:val="20"/>
                <w:szCs w:val="20"/>
              </w:rPr>
              <w:t>able to provide a matrix with quantitative data of the objects involved</w:t>
            </w:r>
          </w:p>
        </w:tc>
      </w:tr>
      <w:tr w:rsidR="00441BD4" w:rsidRPr="00AB51F7" w:rsidTr="004B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441BD4" w:rsidRPr="00AB51F7" w:rsidRDefault="00441BD4" w:rsidP="00315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  <w:vAlign w:val="center"/>
          </w:tcPr>
          <w:p w:rsidR="00441BD4" w:rsidRPr="00AB51F7" w:rsidRDefault="00441BD4" w:rsidP="00827F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9" w:type="dxa"/>
          </w:tcPr>
          <w:p w:rsidR="00441BD4" w:rsidRPr="00AB51F7" w:rsidRDefault="00441BD4" w:rsidP="00827F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</w:tcPr>
          <w:p w:rsidR="00441BD4" w:rsidRPr="00BB535D" w:rsidRDefault="00441BD4" w:rsidP="00AE7F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1BD4" w:rsidRPr="00AB51F7" w:rsidTr="004B11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441BD4" w:rsidRPr="00AB51F7" w:rsidRDefault="002B758C" w:rsidP="00315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="00DC7E2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71" w:type="dxa"/>
            <w:vAlign w:val="center"/>
          </w:tcPr>
          <w:p w:rsidR="00441BD4" w:rsidRPr="00AB51F7" w:rsidRDefault="00925E52" w:rsidP="00827F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General</w:t>
            </w:r>
          </w:p>
        </w:tc>
        <w:tc>
          <w:tcPr>
            <w:tcW w:w="3129" w:type="dxa"/>
          </w:tcPr>
          <w:p w:rsidR="00441BD4" w:rsidRPr="00AB51F7" w:rsidRDefault="00A37214" w:rsidP="00925E5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1F497D"/>
              </w:rPr>
              <w:t xml:space="preserve">What compliance applications </w:t>
            </w:r>
            <w:proofErr w:type="gramStart"/>
            <w:r>
              <w:rPr>
                <w:color w:val="1F497D"/>
              </w:rPr>
              <w:t>are currently in use/in implementation</w:t>
            </w:r>
            <w:proofErr w:type="gramEnd"/>
            <w:r>
              <w:rPr>
                <w:color w:val="1F497D"/>
              </w:rPr>
              <w:t xml:space="preserve">/ under evaluation, which need to be considered for the </w:t>
            </w:r>
            <w:proofErr w:type="spellStart"/>
            <w:r>
              <w:rPr>
                <w:color w:val="1F497D"/>
              </w:rPr>
              <w:t>DoA</w:t>
            </w:r>
            <w:proofErr w:type="spellEnd"/>
            <w:r>
              <w:rPr>
                <w:color w:val="1F497D"/>
              </w:rPr>
              <w:t xml:space="preserve"> </w:t>
            </w:r>
            <w:r>
              <w:rPr>
                <w:color w:val="1F497D"/>
              </w:rPr>
              <w:lastRenderedPageBreak/>
              <w:t xml:space="preserve">compliance? </w:t>
            </w:r>
            <w:r w:rsidR="00925E52">
              <w:rPr>
                <w:color w:val="1F497D"/>
              </w:rPr>
              <w:t>Are we</w:t>
            </w:r>
            <w:r>
              <w:rPr>
                <w:color w:val="1F497D"/>
              </w:rPr>
              <w:t xml:space="preserve"> able to propose a solution set?</w:t>
            </w:r>
          </w:p>
        </w:tc>
        <w:tc>
          <w:tcPr>
            <w:tcW w:w="3510" w:type="dxa"/>
          </w:tcPr>
          <w:p w:rsidR="00441BD4" w:rsidRPr="00BB535D" w:rsidRDefault="003D1520" w:rsidP="00BB53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B535D">
              <w:rPr>
                <w:rFonts w:ascii="Arial" w:hAnsi="Arial" w:cs="Arial"/>
                <w:sz w:val="20"/>
                <w:szCs w:val="20"/>
              </w:rPr>
              <w:lastRenderedPageBreak/>
              <w:t>Gates</w:t>
            </w:r>
            <w:r w:rsidR="00472B7C" w:rsidRPr="00BB535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472B7C" w:rsidRPr="00BB535D">
              <w:rPr>
                <w:rFonts w:ascii="Arial" w:hAnsi="Arial" w:cs="Arial"/>
                <w:sz w:val="20"/>
                <w:szCs w:val="20"/>
              </w:rPr>
              <w:t>DoA</w:t>
            </w:r>
            <w:proofErr w:type="spellEnd"/>
            <w:r w:rsidR="00472B7C" w:rsidRPr="00BB535D">
              <w:rPr>
                <w:rFonts w:ascii="Arial" w:hAnsi="Arial" w:cs="Arial"/>
                <w:sz w:val="20"/>
                <w:szCs w:val="20"/>
              </w:rPr>
              <w:t xml:space="preserve"> is managed today via email. We need be able to </w:t>
            </w:r>
            <w:proofErr w:type="gramStart"/>
            <w:r w:rsidR="00472B7C" w:rsidRPr="00BB535D">
              <w:rPr>
                <w:rFonts w:ascii="Arial" w:hAnsi="Arial" w:cs="Arial"/>
                <w:sz w:val="20"/>
                <w:szCs w:val="20"/>
              </w:rPr>
              <w:t xml:space="preserve">monitor </w:t>
            </w:r>
            <w:r w:rsidRPr="00BB535D">
              <w:rPr>
                <w:rFonts w:ascii="Arial" w:hAnsi="Arial" w:cs="Arial"/>
                <w:sz w:val="20"/>
                <w:szCs w:val="20"/>
              </w:rPr>
              <w:t xml:space="preserve"> and</w:t>
            </w:r>
            <w:proofErr w:type="gramEnd"/>
            <w:r w:rsidRPr="00BB535D">
              <w:rPr>
                <w:rFonts w:ascii="Arial" w:hAnsi="Arial" w:cs="Arial"/>
                <w:sz w:val="20"/>
                <w:szCs w:val="20"/>
              </w:rPr>
              <w:t xml:space="preserve"> analyze </w:t>
            </w:r>
            <w:r w:rsidR="00472B7C" w:rsidRPr="00BB535D">
              <w:rPr>
                <w:rFonts w:ascii="Arial" w:hAnsi="Arial" w:cs="Arial"/>
                <w:sz w:val="20"/>
                <w:szCs w:val="20"/>
              </w:rPr>
              <w:t>P.O.s  (i.e. ev</w:t>
            </w:r>
            <w:r w:rsidRPr="00BB535D">
              <w:rPr>
                <w:rFonts w:ascii="Arial" w:hAnsi="Arial" w:cs="Arial"/>
                <w:sz w:val="20"/>
                <w:szCs w:val="20"/>
              </w:rPr>
              <w:t>e</w:t>
            </w:r>
            <w:r w:rsidR="00472B7C" w:rsidRPr="00BB535D">
              <w:rPr>
                <w:rFonts w:ascii="Arial" w:hAnsi="Arial" w:cs="Arial"/>
                <w:sz w:val="20"/>
                <w:szCs w:val="20"/>
              </w:rPr>
              <w:t>ry few hours</w:t>
            </w:r>
            <w:r w:rsidRPr="00BB535D">
              <w:rPr>
                <w:rFonts w:ascii="Arial" w:hAnsi="Arial" w:cs="Arial"/>
                <w:sz w:val="20"/>
                <w:szCs w:val="20"/>
              </w:rPr>
              <w:t>).</w:t>
            </w:r>
            <w:r w:rsidR="00472B7C" w:rsidRPr="00BB535D">
              <w:rPr>
                <w:rFonts w:ascii="Arial" w:hAnsi="Arial" w:cs="Arial"/>
                <w:sz w:val="20"/>
                <w:szCs w:val="20"/>
              </w:rPr>
              <w:t xml:space="preserve">  If there is a P.O. that fits criteria for </w:t>
            </w:r>
            <w:proofErr w:type="spellStart"/>
            <w:r w:rsidR="00472B7C" w:rsidRPr="00BB535D">
              <w:rPr>
                <w:rFonts w:ascii="Arial" w:hAnsi="Arial" w:cs="Arial"/>
                <w:sz w:val="20"/>
                <w:szCs w:val="20"/>
              </w:rPr>
              <w:t>DoA</w:t>
            </w:r>
            <w:proofErr w:type="spellEnd"/>
            <w:r w:rsidRPr="00BB535D">
              <w:rPr>
                <w:rFonts w:ascii="Arial" w:hAnsi="Arial" w:cs="Arial"/>
                <w:sz w:val="20"/>
                <w:szCs w:val="20"/>
              </w:rPr>
              <w:t xml:space="preserve">, an approval and </w:t>
            </w:r>
            <w:r w:rsidRPr="00BB535D">
              <w:rPr>
                <w:rFonts w:ascii="Arial" w:hAnsi="Arial" w:cs="Arial"/>
                <w:sz w:val="20"/>
                <w:szCs w:val="20"/>
              </w:rPr>
              <w:lastRenderedPageBreak/>
              <w:t xml:space="preserve">recording process </w:t>
            </w:r>
            <w:r w:rsidR="00472B7C" w:rsidRPr="00BB535D">
              <w:rPr>
                <w:rFonts w:ascii="Arial" w:hAnsi="Arial" w:cs="Arial"/>
                <w:sz w:val="20"/>
                <w:szCs w:val="20"/>
              </w:rPr>
              <w:t>need</w:t>
            </w:r>
            <w:r w:rsidRPr="00BB535D">
              <w:rPr>
                <w:rFonts w:ascii="Arial" w:hAnsi="Arial" w:cs="Arial"/>
                <w:sz w:val="20"/>
                <w:szCs w:val="20"/>
              </w:rPr>
              <w:t>s</w:t>
            </w:r>
            <w:r w:rsidR="00472B7C" w:rsidRPr="00BB535D">
              <w:rPr>
                <w:rFonts w:ascii="Arial" w:hAnsi="Arial" w:cs="Arial"/>
                <w:sz w:val="20"/>
                <w:szCs w:val="20"/>
              </w:rPr>
              <w:t xml:space="preserve"> to </w:t>
            </w:r>
            <w:r w:rsidRPr="00BB535D">
              <w:rPr>
                <w:rFonts w:ascii="Arial" w:hAnsi="Arial" w:cs="Arial"/>
                <w:sz w:val="20"/>
                <w:szCs w:val="20"/>
              </w:rPr>
              <w:t xml:space="preserve">be </w:t>
            </w:r>
            <w:r w:rsidR="00472B7C" w:rsidRPr="00BB535D">
              <w:rPr>
                <w:rFonts w:ascii="Arial" w:hAnsi="Arial" w:cs="Arial"/>
                <w:sz w:val="20"/>
                <w:szCs w:val="20"/>
              </w:rPr>
              <w:t>trigger</w:t>
            </w:r>
            <w:r w:rsidRPr="00BB535D">
              <w:rPr>
                <w:rFonts w:ascii="Arial" w:hAnsi="Arial" w:cs="Arial"/>
                <w:sz w:val="20"/>
                <w:szCs w:val="20"/>
              </w:rPr>
              <w:t xml:space="preserve">ed.  </w:t>
            </w:r>
            <w:r w:rsidR="00BB535D" w:rsidRPr="00BB535D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472B7C" w:rsidRPr="00BB535D">
              <w:rPr>
                <w:rFonts w:ascii="Arial" w:hAnsi="Arial" w:cs="Arial"/>
                <w:sz w:val="20"/>
                <w:szCs w:val="20"/>
              </w:rPr>
              <w:t xml:space="preserve">process </w:t>
            </w:r>
            <w:r w:rsidR="00BB535D" w:rsidRPr="00BB535D">
              <w:rPr>
                <w:rFonts w:ascii="Arial" w:hAnsi="Arial" w:cs="Arial"/>
                <w:sz w:val="20"/>
                <w:szCs w:val="20"/>
              </w:rPr>
              <w:t xml:space="preserve">to </w:t>
            </w:r>
            <w:r w:rsidR="00472B7C" w:rsidRPr="00BB535D">
              <w:rPr>
                <w:rFonts w:ascii="Arial" w:hAnsi="Arial" w:cs="Arial"/>
                <w:sz w:val="20"/>
                <w:szCs w:val="20"/>
              </w:rPr>
              <w:t xml:space="preserve">invalidate/cancel P.Os. </w:t>
            </w:r>
            <w:proofErr w:type="gramStart"/>
            <w:r w:rsidR="00472B7C" w:rsidRPr="00BB535D">
              <w:rPr>
                <w:rFonts w:ascii="Arial" w:hAnsi="Arial" w:cs="Arial"/>
                <w:sz w:val="20"/>
                <w:szCs w:val="20"/>
              </w:rPr>
              <w:t>in</w:t>
            </w:r>
            <w:proofErr w:type="gramEnd"/>
            <w:r w:rsidR="00472B7C" w:rsidRPr="00BB535D">
              <w:rPr>
                <w:rFonts w:ascii="Arial" w:hAnsi="Arial" w:cs="Arial"/>
                <w:sz w:val="20"/>
                <w:szCs w:val="20"/>
              </w:rPr>
              <w:t xml:space="preserve"> ERP systems</w:t>
            </w:r>
            <w:r w:rsidR="00BB535D" w:rsidRPr="00BB535D">
              <w:rPr>
                <w:rFonts w:ascii="Arial" w:hAnsi="Arial" w:cs="Arial"/>
                <w:sz w:val="20"/>
                <w:szCs w:val="20"/>
              </w:rPr>
              <w:t xml:space="preserve"> will continue to </w:t>
            </w:r>
            <w:r w:rsidR="00472B7C" w:rsidRPr="00BB535D">
              <w:rPr>
                <w:rFonts w:ascii="Arial" w:hAnsi="Arial" w:cs="Arial"/>
                <w:sz w:val="20"/>
                <w:szCs w:val="20"/>
              </w:rPr>
              <w:t>be manual</w:t>
            </w:r>
            <w:r w:rsidR="00BB535D" w:rsidRPr="00BB535D">
              <w:rPr>
                <w:rFonts w:ascii="Arial" w:hAnsi="Arial" w:cs="Arial"/>
                <w:sz w:val="20"/>
                <w:szCs w:val="20"/>
              </w:rPr>
              <w:t>.</w:t>
            </w:r>
            <w:r w:rsidR="00472B7C" w:rsidRPr="00BB535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41BD4" w:rsidRPr="00AB51F7" w:rsidTr="004B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441BD4" w:rsidRPr="00AB51F7" w:rsidRDefault="00441BD4" w:rsidP="00315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  <w:vAlign w:val="center"/>
          </w:tcPr>
          <w:p w:rsidR="00441BD4" w:rsidRPr="00AB51F7" w:rsidRDefault="00441BD4" w:rsidP="00827F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9" w:type="dxa"/>
          </w:tcPr>
          <w:p w:rsidR="00441BD4" w:rsidRPr="00AB51F7" w:rsidRDefault="00441BD4" w:rsidP="00827F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</w:tcPr>
          <w:p w:rsidR="00441BD4" w:rsidRPr="00BB535D" w:rsidRDefault="00441BD4" w:rsidP="00AE7F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1BD4" w:rsidRPr="00AB51F7" w:rsidTr="004B11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441BD4" w:rsidRPr="00AB51F7" w:rsidRDefault="002B758C" w:rsidP="00315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="00DC7E2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71" w:type="dxa"/>
            <w:vAlign w:val="center"/>
          </w:tcPr>
          <w:p w:rsidR="00441BD4" w:rsidRPr="00AB51F7" w:rsidRDefault="00925E52" w:rsidP="00827F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General</w:t>
            </w:r>
          </w:p>
        </w:tc>
        <w:tc>
          <w:tcPr>
            <w:tcW w:w="3129" w:type="dxa"/>
          </w:tcPr>
          <w:p w:rsidR="00441BD4" w:rsidRPr="00AB51F7" w:rsidRDefault="00A37214" w:rsidP="00827F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1F497D"/>
              </w:rPr>
              <w:t>Is a global road map for the business transformation available (considering all other E2E processes – OTC, RTR etc.</w:t>
            </w:r>
            <w:r w:rsidR="00925E52">
              <w:rPr>
                <w:color w:val="1F497D"/>
              </w:rPr>
              <w:t>)</w:t>
            </w:r>
            <w:r>
              <w:rPr>
                <w:color w:val="1F497D"/>
              </w:rPr>
              <w:t>?</w:t>
            </w:r>
          </w:p>
        </w:tc>
        <w:tc>
          <w:tcPr>
            <w:tcW w:w="3510" w:type="dxa"/>
          </w:tcPr>
          <w:p w:rsidR="00441BD4" w:rsidRPr="00BB535D" w:rsidRDefault="00BB535D" w:rsidP="00AE7F2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B535D">
              <w:rPr>
                <w:rFonts w:ascii="Arial" w:hAnsi="Arial" w:cs="Arial"/>
                <w:sz w:val="20"/>
                <w:szCs w:val="20"/>
              </w:rPr>
              <w:t>At this time, Gates is not able to provide a global road map for the business transformation</w:t>
            </w:r>
            <w:r w:rsidR="00472B7C" w:rsidRPr="00BB535D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441BD4" w:rsidRPr="00AB51F7" w:rsidTr="004B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441BD4" w:rsidRPr="00AB51F7" w:rsidRDefault="00441BD4" w:rsidP="00315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  <w:vAlign w:val="center"/>
          </w:tcPr>
          <w:p w:rsidR="00441BD4" w:rsidRPr="00AB51F7" w:rsidRDefault="00441BD4" w:rsidP="00827F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9" w:type="dxa"/>
          </w:tcPr>
          <w:p w:rsidR="00441BD4" w:rsidRPr="00AB51F7" w:rsidRDefault="00441BD4" w:rsidP="00827F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</w:tcPr>
          <w:p w:rsidR="00441BD4" w:rsidRPr="00BB535D" w:rsidRDefault="00441BD4" w:rsidP="00AE7F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1BD4" w:rsidRPr="00AB51F7" w:rsidTr="004B11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441BD4" w:rsidRPr="00AB51F7" w:rsidRDefault="002B758C" w:rsidP="00315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="00DC7E2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71" w:type="dxa"/>
            <w:vAlign w:val="center"/>
          </w:tcPr>
          <w:p w:rsidR="00441BD4" w:rsidRPr="00AB51F7" w:rsidRDefault="00925E52" w:rsidP="00827F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General</w:t>
            </w:r>
          </w:p>
        </w:tc>
        <w:tc>
          <w:tcPr>
            <w:tcW w:w="3129" w:type="dxa"/>
          </w:tcPr>
          <w:p w:rsidR="00A37214" w:rsidRPr="00A37214" w:rsidRDefault="00925E52" w:rsidP="00A3721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1F497D"/>
              </w:rPr>
            </w:pPr>
            <w:r>
              <w:rPr>
                <w:color w:val="1F497D"/>
              </w:rPr>
              <w:t xml:space="preserve">The RFP focuses on </w:t>
            </w:r>
            <w:r w:rsidR="00A37214" w:rsidRPr="00A37214">
              <w:rPr>
                <w:color w:val="1F497D"/>
              </w:rPr>
              <w:t xml:space="preserve">procurement and relevant master data object (incl. transactional </w:t>
            </w:r>
            <w:r w:rsidR="00D845E9">
              <w:rPr>
                <w:color w:val="1F497D"/>
              </w:rPr>
              <w:t>documents, as P.O.)</w:t>
            </w:r>
            <w:r>
              <w:rPr>
                <w:color w:val="1F497D"/>
              </w:rPr>
              <w:t xml:space="preserve"> How do you </w:t>
            </w:r>
            <w:r w:rsidR="00A37214" w:rsidRPr="00A37214">
              <w:rPr>
                <w:color w:val="1F497D"/>
              </w:rPr>
              <w:t xml:space="preserve">consider the scope for financial related integration Master data objects for Accounts payable and G/L? </w:t>
            </w:r>
          </w:p>
          <w:p w:rsidR="00441BD4" w:rsidRPr="00AB51F7" w:rsidRDefault="00441BD4" w:rsidP="00827F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</w:tcPr>
          <w:p w:rsidR="00441BD4" w:rsidRPr="00BB535D" w:rsidRDefault="00BB535D" w:rsidP="00BB53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B535D">
              <w:rPr>
                <w:rFonts w:ascii="Arial" w:hAnsi="Arial" w:cs="Arial"/>
                <w:sz w:val="20"/>
                <w:szCs w:val="20"/>
              </w:rPr>
              <w:t xml:space="preserve">Master data objects for Accounts payable and G/L are </w:t>
            </w:r>
            <w:r w:rsidR="00472B7C" w:rsidRPr="00BB535D">
              <w:rPr>
                <w:rFonts w:ascii="Arial" w:hAnsi="Arial" w:cs="Arial"/>
                <w:sz w:val="20"/>
                <w:szCs w:val="20"/>
              </w:rPr>
              <w:t>part of Phase two and will require Master ERP with Shared Services for sourcing, procurement and AP</w:t>
            </w:r>
          </w:p>
        </w:tc>
      </w:tr>
      <w:tr w:rsidR="00441BD4" w:rsidRPr="00AB51F7" w:rsidTr="004B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441BD4" w:rsidRPr="00AB51F7" w:rsidRDefault="00441BD4" w:rsidP="00315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  <w:vAlign w:val="center"/>
          </w:tcPr>
          <w:p w:rsidR="00441BD4" w:rsidRPr="00AB51F7" w:rsidRDefault="00441BD4" w:rsidP="00827F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9" w:type="dxa"/>
          </w:tcPr>
          <w:p w:rsidR="00441BD4" w:rsidRPr="00AB51F7" w:rsidRDefault="00441BD4" w:rsidP="00827F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</w:tcPr>
          <w:p w:rsidR="00441BD4" w:rsidRPr="00BB535D" w:rsidRDefault="00441BD4" w:rsidP="00AE7F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1BD4" w:rsidRPr="00AB51F7" w:rsidTr="004B11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441BD4" w:rsidRPr="00AB51F7" w:rsidRDefault="002B758C" w:rsidP="00315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  <w:r w:rsidR="00DC7E2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71" w:type="dxa"/>
            <w:vAlign w:val="center"/>
          </w:tcPr>
          <w:p w:rsidR="00441BD4" w:rsidRPr="00AB51F7" w:rsidRDefault="00925E52" w:rsidP="00827F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Proposal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Req’s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129" w:type="dxa"/>
          </w:tcPr>
          <w:p w:rsidR="00A37214" w:rsidRPr="00A37214" w:rsidRDefault="00A37214" w:rsidP="00A3721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1F497D"/>
              </w:rPr>
            </w:pPr>
            <w:r>
              <w:rPr>
                <w:color w:val="1F497D"/>
              </w:rPr>
              <w:t>W</w:t>
            </w:r>
            <w:r w:rsidR="00925E52">
              <w:rPr>
                <w:color w:val="1F497D"/>
              </w:rPr>
              <w:t>ill</w:t>
            </w:r>
            <w:r w:rsidRPr="00A37214">
              <w:rPr>
                <w:color w:val="1F497D"/>
              </w:rPr>
              <w:t xml:space="preserve"> a Global leading practices template be availab</w:t>
            </w:r>
            <w:r w:rsidR="00D845E9">
              <w:rPr>
                <w:color w:val="1F497D"/>
              </w:rPr>
              <w:t xml:space="preserve">le upon start of Phase 1 </w:t>
            </w:r>
            <w:r w:rsidR="00925E52">
              <w:rPr>
                <w:color w:val="1F497D"/>
              </w:rPr>
              <w:t>Pilot? I</w:t>
            </w:r>
            <w:r w:rsidRPr="00A37214">
              <w:rPr>
                <w:color w:val="1F497D"/>
              </w:rPr>
              <w:t>f no</w:t>
            </w:r>
            <w:r w:rsidR="00D845E9">
              <w:rPr>
                <w:color w:val="1F497D"/>
              </w:rPr>
              <w:t>t</w:t>
            </w:r>
            <w:r w:rsidRPr="00A37214">
              <w:rPr>
                <w:color w:val="1F497D"/>
              </w:rPr>
              <w:t>, when is it to be expected to be available?</w:t>
            </w:r>
          </w:p>
          <w:p w:rsidR="00441BD4" w:rsidRPr="00AB51F7" w:rsidRDefault="00441BD4" w:rsidP="00827F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</w:tcPr>
          <w:p w:rsidR="00441BD4" w:rsidRPr="00BB535D" w:rsidRDefault="00BB535D" w:rsidP="00BB53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B535D">
              <w:rPr>
                <w:rFonts w:ascii="Arial" w:hAnsi="Arial" w:cs="Arial"/>
                <w:sz w:val="20"/>
                <w:szCs w:val="20"/>
              </w:rPr>
              <w:t xml:space="preserve">Global leading practices </w:t>
            </w:r>
            <w:r w:rsidR="00E42C8E" w:rsidRPr="00BB535D">
              <w:rPr>
                <w:rFonts w:ascii="Arial" w:hAnsi="Arial" w:cs="Arial"/>
                <w:sz w:val="20"/>
                <w:szCs w:val="20"/>
              </w:rPr>
              <w:t>is</w:t>
            </w:r>
            <w:proofErr w:type="gramEnd"/>
            <w:r w:rsidR="00E42C8E" w:rsidRPr="00BB535D">
              <w:rPr>
                <w:rFonts w:ascii="Arial" w:hAnsi="Arial" w:cs="Arial"/>
                <w:sz w:val="20"/>
                <w:szCs w:val="20"/>
              </w:rPr>
              <w:t xml:space="preserve"> a separate project and it will be available during phase 1. The GLPT is based on best industry practices. </w:t>
            </w:r>
          </w:p>
        </w:tc>
      </w:tr>
      <w:tr w:rsidR="00A37214" w:rsidRPr="00AB51F7" w:rsidTr="004B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A37214" w:rsidRPr="00AB51F7" w:rsidRDefault="00A37214" w:rsidP="00315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  <w:vAlign w:val="center"/>
          </w:tcPr>
          <w:p w:rsidR="00A37214" w:rsidRPr="00AB51F7" w:rsidRDefault="00A37214" w:rsidP="00827F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9" w:type="dxa"/>
          </w:tcPr>
          <w:p w:rsidR="00A37214" w:rsidRPr="00AB51F7" w:rsidRDefault="00A37214" w:rsidP="00827F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</w:tcPr>
          <w:p w:rsidR="00A37214" w:rsidRPr="00BB535D" w:rsidRDefault="00A37214" w:rsidP="00AE7F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214" w:rsidRPr="00AB51F7" w:rsidTr="004B11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A37214" w:rsidRPr="00AB51F7" w:rsidRDefault="002B758C" w:rsidP="00315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DC7E2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71" w:type="dxa"/>
            <w:vAlign w:val="center"/>
          </w:tcPr>
          <w:p w:rsidR="00A37214" w:rsidRPr="00AB51F7" w:rsidRDefault="00925E52" w:rsidP="00827F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Proposal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Req’s</w:t>
            </w:r>
            <w:proofErr w:type="spellEnd"/>
          </w:p>
        </w:tc>
        <w:tc>
          <w:tcPr>
            <w:tcW w:w="3129" w:type="dxa"/>
          </w:tcPr>
          <w:p w:rsidR="00A37214" w:rsidRPr="00AB51F7" w:rsidRDefault="00A37214" w:rsidP="00827F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1F497D"/>
              </w:rPr>
              <w:t>a.) What is the ta</w:t>
            </w:r>
            <w:r w:rsidR="00925E52">
              <w:rPr>
                <w:color w:val="1F497D"/>
              </w:rPr>
              <w:t xml:space="preserve">rget Master data format, which </w:t>
            </w:r>
            <w:r>
              <w:rPr>
                <w:color w:val="1F497D"/>
              </w:rPr>
              <w:t xml:space="preserve">has to be used during Phase </w:t>
            </w:r>
            <w:r w:rsidR="00D845E9">
              <w:rPr>
                <w:color w:val="1F497D"/>
              </w:rPr>
              <w:t>Pilot?</w:t>
            </w:r>
            <w:r>
              <w:rPr>
                <w:color w:val="1F497D"/>
              </w:rPr>
              <w:t xml:space="preserve">  </w:t>
            </w:r>
            <w:r w:rsidR="00925E52">
              <w:rPr>
                <w:color w:val="1F497D"/>
              </w:rPr>
              <w:t>b.) Will the format be provided</w:t>
            </w:r>
            <w:r>
              <w:rPr>
                <w:color w:val="1F497D"/>
              </w:rPr>
              <w:t>? c.) Will the target Master ERP platform solution be</w:t>
            </w:r>
            <w:r w:rsidR="00925E52">
              <w:rPr>
                <w:color w:val="1F497D"/>
              </w:rPr>
              <w:t xml:space="preserve"> decided upon start Phase Pilot</w:t>
            </w:r>
            <w:r>
              <w:rPr>
                <w:color w:val="1F497D"/>
              </w:rPr>
              <w:t>?  </w:t>
            </w:r>
          </w:p>
        </w:tc>
        <w:tc>
          <w:tcPr>
            <w:tcW w:w="3510" w:type="dxa"/>
          </w:tcPr>
          <w:p w:rsidR="00A37214" w:rsidRPr="00BB535D" w:rsidRDefault="00E42C8E" w:rsidP="00BB53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B535D">
              <w:rPr>
                <w:rFonts w:ascii="Arial" w:hAnsi="Arial" w:cs="Arial"/>
                <w:sz w:val="20"/>
                <w:szCs w:val="20"/>
              </w:rPr>
              <w:t xml:space="preserve">We are in </w:t>
            </w:r>
            <w:r w:rsidR="00BB535D" w:rsidRPr="00BB535D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BB535D">
              <w:rPr>
                <w:rFonts w:ascii="Arial" w:hAnsi="Arial" w:cs="Arial"/>
                <w:sz w:val="20"/>
                <w:szCs w:val="20"/>
              </w:rPr>
              <w:t xml:space="preserve">process of ERP </w:t>
            </w:r>
            <w:proofErr w:type="gramStart"/>
            <w:r w:rsidR="00BB535D" w:rsidRPr="00BB535D">
              <w:rPr>
                <w:rFonts w:ascii="Arial" w:hAnsi="Arial" w:cs="Arial"/>
                <w:sz w:val="20"/>
                <w:szCs w:val="20"/>
              </w:rPr>
              <w:t>strategy,</w:t>
            </w:r>
            <w:proofErr w:type="gramEnd"/>
            <w:r w:rsidR="00BB535D" w:rsidRPr="00BB535D">
              <w:rPr>
                <w:rFonts w:ascii="Arial" w:hAnsi="Arial" w:cs="Arial"/>
                <w:sz w:val="20"/>
                <w:szCs w:val="20"/>
              </w:rPr>
              <w:t xml:space="preserve"> there is currently no defined timeline.  The ERP solution </w:t>
            </w:r>
            <w:r w:rsidRPr="00BB535D">
              <w:rPr>
                <w:rFonts w:ascii="Arial" w:hAnsi="Arial" w:cs="Arial"/>
                <w:sz w:val="20"/>
                <w:szCs w:val="20"/>
              </w:rPr>
              <w:t xml:space="preserve">will either </w:t>
            </w:r>
            <w:r w:rsidR="00BB535D" w:rsidRPr="00BB535D">
              <w:rPr>
                <w:rFonts w:ascii="Arial" w:hAnsi="Arial" w:cs="Arial"/>
                <w:sz w:val="20"/>
                <w:szCs w:val="20"/>
              </w:rPr>
              <w:t xml:space="preserve">be </w:t>
            </w:r>
            <w:r w:rsidRPr="00BB535D">
              <w:rPr>
                <w:rFonts w:ascii="Arial" w:hAnsi="Arial" w:cs="Arial"/>
                <w:sz w:val="20"/>
                <w:szCs w:val="20"/>
              </w:rPr>
              <w:t>Oracle or SAP S4</w:t>
            </w:r>
            <w:r w:rsidR="00BB535D" w:rsidRPr="00BB535D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A37214" w:rsidRPr="00AB51F7" w:rsidTr="004B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A37214" w:rsidRPr="00AB51F7" w:rsidRDefault="00A37214" w:rsidP="00315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  <w:vAlign w:val="center"/>
          </w:tcPr>
          <w:p w:rsidR="00A37214" w:rsidRPr="00AB51F7" w:rsidRDefault="00A37214" w:rsidP="00827F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9" w:type="dxa"/>
          </w:tcPr>
          <w:p w:rsidR="00A37214" w:rsidRPr="00AB51F7" w:rsidRDefault="00A37214" w:rsidP="00827F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</w:tcPr>
          <w:p w:rsidR="00A37214" w:rsidRPr="00AB51F7" w:rsidRDefault="00A37214" w:rsidP="00AE7F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214" w:rsidRPr="00AB51F7" w:rsidTr="004B11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A37214" w:rsidRPr="00AB51F7" w:rsidRDefault="00A37214" w:rsidP="00315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  <w:vAlign w:val="center"/>
          </w:tcPr>
          <w:p w:rsidR="00A37214" w:rsidRPr="00AB51F7" w:rsidRDefault="00A37214" w:rsidP="00827F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9" w:type="dxa"/>
          </w:tcPr>
          <w:p w:rsidR="00A37214" w:rsidRPr="00AB51F7" w:rsidRDefault="00A37214" w:rsidP="00827F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</w:tcPr>
          <w:p w:rsidR="00A37214" w:rsidRPr="00AB51F7" w:rsidRDefault="00A37214" w:rsidP="00AE7F2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05A" w:rsidRPr="00AB51F7" w:rsidTr="004B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B8205A" w:rsidRPr="00B8205A" w:rsidRDefault="00B8205A" w:rsidP="00B8205A">
            <w:pPr>
              <w:pStyle w:val="ListParagraph"/>
              <w:numPr>
                <w:ilvl w:val="0"/>
                <w:numId w:val="4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205A"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</w:tc>
        <w:tc>
          <w:tcPr>
            <w:tcW w:w="2271" w:type="dxa"/>
          </w:tcPr>
          <w:p w:rsidR="00B8205A" w:rsidRPr="00AB51F7" w:rsidRDefault="00B8205A" w:rsidP="00827F44">
            <w:pPr>
              <w:pStyle w:val="ListParagraph"/>
              <w:spacing w:before="60" w:after="6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Exhibit 2, Appendix A/B (slide #3, and #9)</w:t>
            </w:r>
            <w:r w:rsidRPr="00AB51F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129" w:type="dxa"/>
          </w:tcPr>
          <w:p w:rsidR="00B8205A" w:rsidRPr="00AB51F7" w:rsidRDefault="00B8205A" w:rsidP="00827F44">
            <w:pPr>
              <w:pStyle w:val="ListParagraph"/>
              <w:spacing w:before="60" w:after="60" w:line="320" w:lineRule="atLeas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 xml:space="preserve">The Master Data Management domain areas are specified in Exhibit 2, Appendix A/B.  Please elaborate on rough order magnitude of the # of records and # of attributes for each </w:t>
            </w:r>
            <w:r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lastRenderedPageBreak/>
              <w:t>domain (Customer, Part/Item, Engineering BOM, Recipe, Specification/Doc. Record, GL Account, Price, Credit, Vendor Master, and Sourcing Contract).</w:t>
            </w:r>
          </w:p>
        </w:tc>
        <w:tc>
          <w:tcPr>
            <w:tcW w:w="3510" w:type="dxa"/>
          </w:tcPr>
          <w:p w:rsidR="00B8205A" w:rsidRDefault="00BB535D" w:rsidP="00827F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Gates </w:t>
            </w:r>
            <w:r w:rsidR="00B8205A">
              <w:rPr>
                <w:rFonts w:ascii="Arial" w:hAnsi="Arial" w:cs="Arial"/>
                <w:sz w:val="20"/>
                <w:szCs w:val="20"/>
              </w:rPr>
              <w:t xml:space="preserve">Direct procurement Item Masters </w:t>
            </w:r>
            <w:r>
              <w:rPr>
                <w:rFonts w:ascii="Arial" w:hAnsi="Arial" w:cs="Arial"/>
                <w:sz w:val="20"/>
                <w:szCs w:val="20"/>
              </w:rPr>
              <w:t xml:space="preserve">are </w:t>
            </w:r>
            <w:r w:rsidR="00B8205A">
              <w:rPr>
                <w:rFonts w:ascii="Arial" w:hAnsi="Arial" w:cs="Arial"/>
                <w:sz w:val="20"/>
                <w:szCs w:val="20"/>
              </w:rPr>
              <w:t>approximately 100K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8205A" w:rsidRDefault="00B8205A" w:rsidP="00827F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B8205A" w:rsidRPr="00AB51F7" w:rsidRDefault="00BB535D" w:rsidP="00BB53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Gates </w:t>
            </w:r>
            <w:r w:rsidR="00B8205A">
              <w:rPr>
                <w:rFonts w:ascii="Arial" w:hAnsi="Arial" w:cs="Arial"/>
                <w:sz w:val="20"/>
                <w:szCs w:val="20"/>
              </w:rPr>
              <w:t xml:space="preserve">Suppliers </w:t>
            </w:r>
            <w:r>
              <w:rPr>
                <w:rFonts w:ascii="Arial" w:hAnsi="Arial" w:cs="Arial"/>
                <w:sz w:val="20"/>
                <w:szCs w:val="20"/>
              </w:rPr>
              <w:t xml:space="preserve">are </w:t>
            </w:r>
            <w:r w:rsidR="00B8205A">
              <w:rPr>
                <w:rFonts w:ascii="Arial" w:hAnsi="Arial" w:cs="Arial"/>
                <w:sz w:val="20"/>
                <w:szCs w:val="20"/>
              </w:rPr>
              <w:t>approximately 25K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8205A" w:rsidRPr="00AB51F7" w:rsidTr="004B11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B8205A" w:rsidRPr="00AB51F7" w:rsidRDefault="00B8205A" w:rsidP="00827F4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71" w:type="dxa"/>
          </w:tcPr>
          <w:p w:rsidR="00B8205A" w:rsidRPr="00AB51F7" w:rsidRDefault="00B8205A" w:rsidP="00827F44">
            <w:pPr>
              <w:spacing w:before="60" w:after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129" w:type="dxa"/>
          </w:tcPr>
          <w:p w:rsidR="00B8205A" w:rsidRPr="00AB51F7" w:rsidRDefault="00B8205A" w:rsidP="00827F44">
            <w:pPr>
              <w:pStyle w:val="List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10" w:type="dxa"/>
          </w:tcPr>
          <w:p w:rsidR="00B8205A" w:rsidRPr="00AB51F7" w:rsidRDefault="00B8205A" w:rsidP="00827F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8205A" w:rsidRPr="00AB51F7" w:rsidTr="004B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B8205A" w:rsidRPr="00AB51F7" w:rsidRDefault="00B8205A" w:rsidP="00827F4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51F7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AB51F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71" w:type="dxa"/>
          </w:tcPr>
          <w:p w:rsidR="00B8205A" w:rsidRPr="00AB51F7" w:rsidRDefault="00B8205A" w:rsidP="00827F44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Exhibit 1, Section 2 (ERP Landscape) </w:t>
            </w:r>
          </w:p>
        </w:tc>
        <w:tc>
          <w:tcPr>
            <w:tcW w:w="3129" w:type="dxa"/>
          </w:tcPr>
          <w:p w:rsidR="00B8205A" w:rsidRPr="007D1A3D" w:rsidRDefault="00B8205A" w:rsidP="00827F44">
            <w:pPr>
              <w:pStyle w:val="ListParagraph"/>
              <w:spacing w:before="60" w:after="60" w:line="320" w:lineRule="atLeas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7D1A3D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The ERP Landscape is</w:t>
            </w:r>
            <w:r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 xml:space="preserve"> specified in Exhibit 1.  P</w:t>
            </w:r>
            <w:r w:rsidRPr="007D1A3D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lease elaborate on the current integration platform</w:t>
            </w:r>
            <w:r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(s)</w:t>
            </w:r>
            <w:r w:rsidRPr="007D1A3D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 xml:space="preserve"> and integration requirements of the 29 ERP systems in scope of the RFP – </w:t>
            </w:r>
            <w:r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 xml:space="preserve">e.g., </w:t>
            </w:r>
            <w:r w:rsidRPr="007D1A3D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bi-directional or one way</w:t>
            </w:r>
            <w:r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 xml:space="preserve"> (hub inbound/outbound), and real time or batch, batch frequency, etc.</w:t>
            </w:r>
          </w:p>
        </w:tc>
        <w:tc>
          <w:tcPr>
            <w:tcW w:w="3510" w:type="dxa"/>
          </w:tcPr>
          <w:p w:rsidR="00B8205A" w:rsidRPr="00AB51F7" w:rsidRDefault="00BB535D" w:rsidP="005563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Gates </w:t>
            </w:r>
            <w:r w:rsidR="00B8205A">
              <w:rPr>
                <w:rFonts w:ascii="Arial" w:hAnsi="Arial" w:cs="Arial"/>
                <w:sz w:val="20"/>
                <w:szCs w:val="20"/>
              </w:rPr>
              <w:t>do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 w:rsidR="00B8205A">
              <w:rPr>
                <w:rFonts w:ascii="Arial" w:hAnsi="Arial" w:cs="Arial"/>
                <w:sz w:val="20"/>
                <w:szCs w:val="20"/>
              </w:rPr>
              <w:t xml:space="preserve"> not have an integration platform between ERPs. </w:t>
            </w:r>
            <w:r>
              <w:rPr>
                <w:rFonts w:ascii="Arial" w:hAnsi="Arial" w:cs="Arial"/>
                <w:sz w:val="20"/>
                <w:szCs w:val="20"/>
              </w:rPr>
              <w:t xml:space="preserve">Gates owns </w:t>
            </w:r>
            <w:proofErr w:type="spellStart"/>
            <w:r w:rsidR="00B8205A">
              <w:rPr>
                <w:rFonts w:ascii="Arial" w:hAnsi="Arial" w:cs="Arial"/>
                <w:sz w:val="20"/>
                <w:szCs w:val="20"/>
              </w:rPr>
              <w:t>WebMethods</w:t>
            </w:r>
            <w:proofErr w:type="spellEnd"/>
            <w:r w:rsidR="00B820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149D8">
              <w:rPr>
                <w:rFonts w:ascii="Arial" w:hAnsi="Arial" w:cs="Arial"/>
                <w:sz w:val="20"/>
                <w:szCs w:val="20"/>
              </w:rPr>
              <w:t xml:space="preserve">and </w:t>
            </w:r>
            <w:proofErr w:type="spellStart"/>
            <w:r w:rsidR="00D149D8">
              <w:rPr>
                <w:rFonts w:ascii="Arial" w:hAnsi="Arial" w:cs="Arial"/>
                <w:sz w:val="20"/>
                <w:szCs w:val="20"/>
              </w:rPr>
              <w:t>Informatica</w:t>
            </w:r>
            <w:proofErr w:type="spellEnd"/>
            <w:r w:rsidR="00D149D8">
              <w:rPr>
                <w:rFonts w:ascii="Arial" w:hAnsi="Arial" w:cs="Arial"/>
                <w:sz w:val="20"/>
                <w:szCs w:val="20"/>
              </w:rPr>
              <w:t xml:space="preserve"> ETL </w:t>
            </w:r>
            <w:r>
              <w:rPr>
                <w:rFonts w:ascii="Arial" w:hAnsi="Arial" w:cs="Arial"/>
                <w:sz w:val="20"/>
                <w:szCs w:val="20"/>
              </w:rPr>
              <w:t xml:space="preserve">and could utilize that middleware </w:t>
            </w:r>
            <w:r w:rsidR="00B8205A">
              <w:rPr>
                <w:rFonts w:ascii="Arial" w:hAnsi="Arial" w:cs="Arial"/>
                <w:sz w:val="20"/>
                <w:szCs w:val="20"/>
              </w:rPr>
              <w:t>as one possible option. Please advise/propose a preferred integration platform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B8205A" w:rsidRPr="00AB51F7" w:rsidTr="004B11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B8205A" w:rsidRPr="00AB51F7" w:rsidRDefault="00B8205A" w:rsidP="00827F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</w:tcPr>
          <w:p w:rsidR="00B8205A" w:rsidRPr="00AB51F7" w:rsidRDefault="00B8205A" w:rsidP="00827F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9" w:type="dxa"/>
          </w:tcPr>
          <w:p w:rsidR="00B8205A" w:rsidRPr="00AB51F7" w:rsidRDefault="00B8205A" w:rsidP="00827F44">
            <w:pPr>
              <w:spacing w:before="2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</w:tcPr>
          <w:p w:rsidR="00B8205A" w:rsidRPr="00AB51F7" w:rsidRDefault="00B8205A" w:rsidP="00827F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05A" w:rsidRPr="00AB51F7" w:rsidTr="004B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B8205A" w:rsidRPr="00AB51F7" w:rsidRDefault="00B8205A" w:rsidP="00827F4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71" w:type="dxa"/>
          </w:tcPr>
          <w:p w:rsidR="00B8205A" w:rsidRPr="00AB51F7" w:rsidRDefault="00B8205A" w:rsidP="00827F44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9" w:type="dxa"/>
          </w:tcPr>
          <w:p w:rsidR="00B8205A" w:rsidRPr="00AB51F7" w:rsidRDefault="00B8205A" w:rsidP="00827F44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</w:tcPr>
          <w:p w:rsidR="00B8205A" w:rsidRPr="00AB51F7" w:rsidRDefault="00B8205A" w:rsidP="00827F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05A" w:rsidRPr="00AB51F7" w:rsidTr="004B11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B8205A" w:rsidRPr="00AB51F7" w:rsidRDefault="00B8205A" w:rsidP="00827F4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  <w:r w:rsidRPr="00AB51F7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271" w:type="dxa"/>
          </w:tcPr>
          <w:p w:rsidR="00B8205A" w:rsidRPr="00AB51F7" w:rsidRDefault="00B8205A" w:rsidP="00827F44">
            <w:pPr>
              <w:spacing w:before="60" w:after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Exhibit 2, Appendix A (slide #)</w:t>
            </w:r>
          </w:p>
        </w:tc>
        <w:tc>
          <w:tcPr>
            <w:tcW w:w="3129" w:type="dxa"/>
          </w:tcPr>
          <w:p w:rsidR="00B8205A" w:rsidRPr="00AB51F7" w:rsidRDefault="00B8205A" w:rsidP="00827F44">
            <w:pPr>
              <w:pStyle w:val="ListParagraph"/>
              <w:spacing w:before="60" w:after="60" w:line="320" w:lineRule="atLeast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Exhibit 2, Appendix specified the Master Data Governance Organization structure.  Please elaborate on the existing Data Governance process, framework, and maturity currently in place at Gates – have Data Stewardship roles been established?, Data Governance Council in place?, and any artifacts (data dictionary, business data glossary, RACI matrixes) available.</w:t>
            </w:r>
          </w:p>
        </w:tc>
        <w:tc>
          <w:tcPr>
            <w:tcW w:w="3510" w:type="dxa"/>
          </w:tcPr>
          <w:p w:rsidR="00B8205A" w:rsidRPr="00AB51F7" w:rsidRDefault="00BB535D" w:rsidP="00BB53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Gates 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Master Data Governance Organization structure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8205A">
              <w:rPr>
                <w:rFonts w:ascii="Arial" w:hAnsi="Arial" w:cs="Arial"/>
                <w:sz w:val="20"/>
                <w:szCs w:val="20"/>
              </w:rPr>
              <w:t xml:space="preserve">is 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B8205A">
              <w:rPr>
                <w:rFonts w:ascii="Arial" w:hAnsi="Arial" w:cs="Arial"/>
                <w:sz w:val="20"/>
                <w:szCs w:val="20"/>
              </w:rPr>
              <w:t xml:space="preserve">green field. We have poor MDM practices, and no governance model. Establishing a governance model and MDG organization is 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B8205A">
              <w:rPr>
                <w:rFonts w:ascii="Arial" w:hAnsi="Arial" w:cs="Arial"/>
                <w:sz w:val="20"/>
                <w:szCs w:val="20"/>
              </w:rPr>
              <w:t>critical scope ite</w:t>
            </w:r>
            <w:r>
              <w:rPr>
                <w:rFonts w:ascii="Arial" w:hAnsi="Arial" w:cs="Arial"/>
                <w:sz w:val="20"/>
                <w:szCs w:val="20"/>
              </w:rPr>
              <w:t>m for this RFP.</w:t>
            </w:r>
            <w:r w:rsidR="00B8205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8205A" w:rsidRPr="00AB51F7" w:rsidTr="004B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B8205A" w:rsidRPr="00AB51F7" w:rsidRDefault="00B8205A" w:rsidP="00827F4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71" w:type="dxa"/>
          </w:tcPr>
          <w:p w:rsidR="00B8205A" w:rsidRPr="00AB51F7" w:rsidRDefault="00B8205A" w:rsidP="00827F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9" w:type="dxa"/>
          </w:tcPr>
          <w:p w:rsidR="00B8205A" w:rsidRPr="00AB51F7" w:rsidRDefault="00B8205A" w:rsidP="00827F44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</w:tcPr>
          <w:p w:rsidR="00B8205A" w:rsidRPr="00AB51F7" w:rsidRDefault="00B8205A" w:rsidP="00827F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05A" w:rsidRPr="00AB51F7" w:rsidTr="004B11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B8205A" w:rsidRPr="00AB51F7" w:rsidRDefault="00B8205A" w:rsidP="00827F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  <w:r w:rsidRPr="00AB51F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71" w:type="dxa"/>
          </w:tcPr>
          <w:p w:rsidR="00B8205A" w:rsidRPr="00AB51F7" w:rsidRDefault="00B8205A" w:rsidP="00827F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Tools and Processes</w:t>
            </w:r>
          </w:p>
        </w:tc>
        <w:tc>
          <w:tcPr>
            <w:tcW w:w="3129" w:type="dxa"/>
          </w:tcPr>
          <w:p w:rsidR="00B8205A" w:rsidRPr="00AB51F7" w:rsidRDefault="00B8205A" w:rsidP="00827F44">
            <w:pPr>
              <w:pStyle w:val="ListParagraph"/>
              <w:spacing w:before="60" w:after="60" w:line="320" w:lineRule="atLeast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Exhibit 2, Appendix A specifies some of the software tool requirements.  Please elaborate 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lastRenderedPageBreak/>
              <w:t xml:space="preserve">on the feature/function requirements of the DQ and MDM Tools or applications/solutions (DQ profiling/audit, cleansing, match/deduplication, MDM, </w:t>
            </w: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</w:rPr>
              <w:t>etc</w:t>
            </w:r>
            <w:proofErr w:type="spellEnd"/>
            <w:r>
              <w:rPr>
                <w:rFonts w:ascii="Arial" w:hAnsi="Arial" w:cs="Arial"/>
                <w:snapToGrid w:val="0"/>
                <w:sz w:val="20"/>
                <w:szCs w:val="20"/>
              </w:rPr>
              <w:t>), otherwise should general capabilities be assumed?</w:t>
            </w:r>
          </w:p>
        </w:tc>
        <w:tc>
          <w:tcPr>
            <w:tcW w:w="3510" w:type="dxa"/>
          </w:tcPr>
          <w:p w:rsidR="00B8205A" w:rsidRPr="00AB51F7" w:rsidRDefault="00B8205A" w:rsidP="00827F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Gates position is that a comprehensive MDM/MDG solution should have capabilities of data profiling, cleansing, deduplication, as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well as maintain standard</w:t>
            </w:r>
            <w:r w:rsidR="00BB535D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 regarding data quality. For example enforcing common unit of measures, common naming conventions,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required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fields and data elements. </w:t>
            </w:r>
          </w:p>
        </w:tc>
      </w:tr>
      <w:tr w:rsidR="00B8205A" w:rsidRPr="00AB51F7" w:rsidTr="004B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B8205A" w:rsidRPr="00AB51F7" w:rsidRDefault="00B8205A" w:rsidP="00827F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</w:tcPr>
          <w:p w:rsidR="00B8205A" w:rsidRPr="00AB51F7" w:rsidRDefault="00B8205A" w:rsidP="00827F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9" w:type="dxa"/>
          </w:tcPr>
          <w:p w:rsidR="00B8205A" w:rsidRPr="00AB51F7" w:rsidRDefault="00B8205A" w:rsidP="00827F44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</w:tcPr>
          <w:p w:rsidR="00B8205A" w:rsidRPr="00AB51F7" w:rsidRDefault="00B8205A" w:rsidP="00827F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1786" w:rsidRPr="00AB51F7" w:rsidTr="004B11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981786" w:rsidRPr="00AB51F7" w:rsidRDefault="00981786" w:rsidP="009817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Pr="00AB51F7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271" w:type="dxa"/>
            <w:vAlign w:val="center"/>
          </w:tcPr>
          <w:p w:rsidR="00981786" w:rsidRPr="00AB51F7" w:rsidRDefault="00981786" w:rsidP="00827F44">
            <w:pPr>
              <w:pStyle w:val="ListParagraph"/>
              <w:spacing w:before="60" w:after="60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B51F7">
              <w:rPr>
                <w:rFonts w:ascii="Arial" w:hAnsi="Arial" w:cs="Arial"/>
                <w:sz w:val="20"/>
                <w:szCs w:val="20"/>
              </w:rPr>
              <w:t xml:space="preserve">Section 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AB51F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129" w:type="dxa"/>
            <w:vAlign w:val="center"/>
          </w:tcPr>
          <w:p w:rsidR="00981786" w:rsidRPr="00AB51F7" w:rsidRDefault="00981786" w:rsidP="00827F44">
            <w:pPr>
              <w:pStyle w:val="ListParagraph"/>
              <w:spacing w:before="60" w:after="60" w:line="320" w:lineRule="atLeast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Each phase: Pilot, Phase 1 &amp; Phase 2, have been clearly outlined.  Is the Governance of the end state ERP to be planned as part of Phase 2?</w:t>
            </w:r>
          </w:p>
        </w:tc>
        <w:tc>
          <w:tcPr>
            <w:tcW w:w="3510" w:type="dxa"/>
            <w:vAlign w:val="center"/>
          </w:tcPr>
          <w:p w:rsidR="00981786" w:rsidRPr="00AB51F7" w:rsidRDefault="00BB535D" w:rsidP="00827F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="00981786">
              <w:rPr>
                <w:rFonts w:ascii="Arial" w:hAnsi="Arial" w:cs="Arial"/>
                <w:sz w:val="20"/>
                <w:szCs w:val="20"/>
              </w:rPr>
              <w:t xml:space="preserve">overnance should be </w:t>
            </w:r>
            <w:r>
              <w:rPr>
                <w:rFonts w:ascii="Arial" w:hAnsi="Arial" w:cs="Arial"/>
                <w:sz w:val="20"/>
                <w:szCs w:val="20"/>
              </w:rPr>
              <w:t xml:space="preserve">fully </w:t>
            </w:r>
            <w:r w:rsidR="00981786">
              <w:rPr>
                <w:rFonts w:ascii="Arial" w:hAnsi="Arial" w:cs="Arial"/>
                <w:sz w:val="20"/>
                <w:szCs w:val="20"/>
              </w:rPr>
              <w:t xml:space="preserve">operational as phase 2 begins. Phase 2 is </w:t>
            </w:r>
            <w:r w:rsidR="00827F44">
              <w:rPr>
                <w:rFonts w:ascii="Arial" w:hAnsi="Arial" w:cs="Arial"/>
                <w:sz w:val="20"/>
                <w:szCs w:val="20"/>
              </w:rPr>
              <w:t xml:space="preserve">primarily </w:t>
            </w:r>
            <w:r w:rsidR="00981786">
              <w:rPr>
                <w:rFonts w:ascii="Arial" w:hAnsi="Arial" w:cs="Arial"/>
                <w:sz w:val="20"/>
                <w:szCs w:val="20"/>
              </w:rPr>
              <w:t>the data migration exercise as we shrink ERP footprint and start migration to a global/master ERP</w:t>
            </w:r>
            <w:r w:rsidR="00827F44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981786" w:rsidRPr="00AB51F7" w:rsidTr="004B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981786" w:rsidRPr="00AB51F7" w:rsidRDefault="00981786" w:rsidP="00827F4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71" w:type="dxa"/>
            <w:vAlign w:val="center"/>
          </w:tcPr>
          <w:p w:rsidR="00981786" w:rsidRPr="00AB51F7" w:rsidRDefault="00981786" w:rsidP="00827F44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129" w:type="dxa"/>
            <w:vAlign w:val="center"/>
          </w:tcPr>
          <w:p w:rsidR="00981786" w:rsidRPr="00AB51F7" w:rsidRDefault="00981786" w:rsidP="00827F44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10" w:type="dxa"/>
            <w:vAlign w:val="center"/>
          </w:tcPr>
          <w:p w:rsidR="00981786" w:rsidRPr="00AB51F7" w:rsidRDefault="00981786" w:rsidP="00827F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981786" w:rsidRPr="00AB51F7" w:rsidTr="004B11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981786" w:rsidRPr="00AB51F7" w:rsidRDefault="00981786" w:rsidP="00827F4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51F7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AB51F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71" w:type="dxa"/>
            <w:vAlign w:val="center"/>
          </w:tcPr>
          <w:p w:rsidR="00981786" w:rsidRPr="00AB51F7" w:rsidRDefault="00981786" w:rsidP="00827F44">
            <w:pPr>
              <w:spacing w:before="60" w:after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Section 4 </w:t>
            </w:r>
          </w:p>
        </w:tc>
        <w:tc>
          <w:tcPr>
            <w:tcW w:w="3129" w:type="dxa"/>
            <w:vAlign w:val="center"/>
          </w:tcPr>
          <w:p w:rsidR="00981786" w:rsidRPr="00AB51F7" w:rsidRDefault="00981786" w:rsidP="00827F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Within Exhibit 2, Appendix A, page 2 “Option C Requires Master Data Governance Organization” there is a reference within the Build Process to “Data Retirement”.  Is there an expectation that a Data Retirement solution be included in the Proposal?</w:t>
            </w:r>
          </w:p>
        </w:tc>
        <w:tc>
          <w:tcPr>
            <w:tcW w:w="3510" w:type="dxa"/>
            <w:vAlign w:val="center"/>
          </w:tcPr>
          <w:p w:rsidR="00981786" w:rsidRPr="00AB51F7" w:rsidRDefault="00981786" w:rsidP="00827F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Yes, data retirement should be </w:t>
            </w:r>
            <w:r w:rsidR="00827F44">
              <w:rPr>
                <w:rFonts w:ascii="Arial" w:hAnsi="Arial" w:cs="Arial"/>
                <w:sz w:val="20"/>
                <w:szCs w:val="20"/>
              </w:rPr>
              <w:t xml:space="preserve">included in the Proposal and </w:t>
            </w:r>
            <w:r>
              <w:rPr>
                <w:rFonts w:ascii="Arial" w:hAnsi="Arial" w:cs="Arial"/>
                <w:sz w:val="20"/>
                <w:szCs w:val="20"/>
              </w:rPr>
              <w:t xml:space="preserve">planned as part of </w:t>
            </w:r>
            <w:r w:rsidR="00827F44">
              <w:rPr>
                <w:rFonts w:ascii="Arial" w:hAnsi="Arial" w:cs="Arial"/>
                <w:sz w:val="20"/>
                <w:szCs w:val="20"/>
              </w:rPr>
              <w:t xml:space="preserve">the </w:t>
            </w:r>
            <w:r>
              <w:rPr>
                <w:rFonts w:ascii="Arial" w:hAnsi="Arial" w:cs="Arial"/>
                <w:sz w:val="20"/>
                <w:szCs w:val="20"/>
              </w:rPr>
              <w:t xml:space="preserve">scope in </w:t>
            </w:r>
            <w:r w:rsidR="00827F44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hase 2</w:t>
            </w:r>
            <w:r w:rsidR="00827F44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81786" w:rsidRPr="00AB51F7" w:rsidTr="004B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981786" w:rsidRPr="00AB51F7" w:rsidRDefault="00981786" w:rsidP="00827F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  <w:vAlign w:val="center"/>
          </w:tcPr>
          <w:p w:rsidR="00981786" w:rsidRPr="00AB51F7" w:rsidRDefault="00981786" w:rsidP="00827F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9" w:type="dxa"/>
            <w:vAlign w:val="center"/>
          </w:tcPr>
          <w:p w:rsidR="00981786" w:rsidRPr="00AB51F7" w:rsidRDefault="00981786" w:rsidP="00827F44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vAlign w:val="center"/>
          </w:tcPr>
          <w:p w:rsidR="00981786" w:rsidRPr="00AB51F7" w:rsidRDefault="00981786" w:rsidP="00827F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1786" w:rsidRPr="00AB51F7" w:rsidTr="004B11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981786" w:rsidRPr="00EE3A7A" w:rsidRDefault="00981786" w:rsidP="009817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  <w:r w:rsidRPr="00EE3A7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71" w:type="dxa"/>
            <w:vAlign w:val="center"/>
          </w:tcPr>
          <w:p w:rsidR="00981786" w:rsidRPr="00AB51F7" w:rsidRDefault="00981786" w:rsidP="00827F44">
            <w:pPr>
              <w:spacing w:before="60" w:after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Section 7</w:t>
            </w:r>
          </w:p>
        </w:tc>
        <w:tc>
          <w:tcPr>
            <w:tcW w:w="3129" w:type="dxa"/>
            <w:vAlign w:val="center"/>
          </w:tcPr>
          <w:p w:rsidR="00981786" w:rsidRPr="00AB51F7" w:rsidRDefault="00981786" w:rsidP="00827F44">
            <w:pPr>
              <w:pStyle w:val="ListParagraph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Within the Schedule of Events section the Submission on Nov 14</w:t>
            </w:r>
            <w:r w:rsidRPr="000D33E4">
              <w:rPr>
                <w:rFonts w:ascii="Arial" w:hAnsi="Arial" w:cs="Arial"/>
                <w:snapToGrid w:val="0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 is listed as on-line and Nov 15</w:t>
            </w:r>
            <w:r w:rsidRPr="000D33E4">
              <w:rPr>
                <w:rFonts w:ascii="Arial" w:hAnsi="Arial" w:cs="Arial"/>
                <w:snapToGrid w:val="0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 hard copy.  Is the On-Line submission via email, or is there a URL, drop-box, or other process?</w:t>
            </w:r>
          </w:p>
        </w:tc>
        <w:tc>
          <w:tcPr>
            <w:tcW w:w="3510" w:type="dxa"/>
            <w:vAlign w:val="center"/>
          </w:tcPr>
          <w:p w:rsidR="00981786" w:rsidRPr="00AB51F7" w:rsidRDefault="00827F44" w:rsidP="00827F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online submission is via e</w:t>
            </w:r>
            <w:r w:rsidR="00981786">
              <w:rPr>
                <w:rFonts w:ascii="Arial" w:hAnsi="Arial" w:cs="Arial"/>
                <w:sz w:val="20"/>
                <w:szCs w:val="20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.  </w:t>
            </w:r>
            <w:r w:rsidR="0098178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981786">
              <w:rPr>
                <w:rFonts w:ascii="Arial" w:hAnsi="Arial" w:cs="Arial"/>
                <w:sz w:val="20"/>
                <w:szCs w:val="20"/>
              </w:rPr>
              <w:t xml:space="preserve">f you prefer </w:t>
            </w:r>
            <w:r>
              <w:rPr>
                <w:rFonts w:ascii="Arial" w:hAnsi="Arial" w:cs="Arial"/>
                <w:sz w:val="20"/>
                <w:szCs w:val="20"/>
              </w:rPr>
              <w:t xml:space="preserve">that Gates </w:t>
            </w:r>
            <w:r w:rsidR="00981786">
              <w:rPr>
                <w:rFonts w:ascii="Arial" w:hAnsi="Arial" w:cs="Arial"/>
                <w:sz w:val="20"/>
                <w:szCs w:val="20"/>
              </w:rPr>
              <w:t xml:space="preserve">download </w:t>
            </w:r>
            <w:r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981786">
              <w:rPr>
                <w:rFonts w:ascii="Arial" w:hAnsi="Arial" w:cs="Arial"/>
                <w:sz w:val="20"/>
                <w:szCs w:val="20"/>
              </w:rPr>
              <w:t xml:space="preserve">proposal due to its size, </w:t>
            </w:r>
            <w:r>
              <w:rPr>
                <w:rFonts w:ascii="Arial" w:hAnsi="Arial" w:cs="Arial"/>
                <w:sz w:val="20"/>
                <w:szCs w:val="20"/>
              </w:rPr>
              <w:t xml:space="preserve">you can provide </w:t>
            </w:r>
            <w:r w:rsidR="00981786">
              <w:rPr>
                <w:rFonts w:ascii="Arial" w:hAnsi="Arial" w:cs="Arial"/>
                <w:sz w:val="20"/>
                <w:szCs w:val="20"/>
              </w:rPr>
              <w:t xml:space="preserve">an email with URL to </w:t>
            </w:r>
            <w:r>
              <w:rPr>
                <w:rFonts w:ascii="Arial" w:hAnsi="Arial" w:cs="Arial"/>
                <w:sz w:val="20"/>
                <w:szCs w:val="20"/>
              </w:rPr>
              <w:t xml:space="preserve">a drop box or send multiple e-mails to capture all content under size restrictions.  </w:t>
            </w:r>
          </w:p>
        </w:tc>
      </w:tr>
      <w:tr w:rsidR="00981786" w:rsidRPr="00AB51F7" w:rsidTr="004B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981786" w:rsidRPr="00AB51F7" w:rsidRDefault="00981786" w:rsidP="00827F4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71" w:type="dxa"/>
            <w:vAlign w:val="center"/>
          </w:tcPr>
          <w:p w:rsidR="00981786" w:rsidRPr="00AB51F7" w:rsidRDefault="00981786" w:rsidP="00827F44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9" w:type="dxa"/>
            <w:vAlign w:val="center"/>
          </w:tcPr>
          <w:p w:rsidR="00981786" w:rsidRPr="00AB51F7" w:rsidRDefault="00981786" w:rsidP="00827F44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vAlign w:val="center"/>
          </w:tcPr>
          <w:p w:rsidR="00981786" w:rsidRPr="00AB51F7" w:rsidRDefault="00981786" w:rsidP="00827F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1786" w:rsidRPr="00AB51F7" w:rsidTr="004B11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Align w:val="center"/>
          </w:tcPr>
          <w:p w:rsidR="00981786" w:rsidRPr="00AB51F7" w:rsidRDefault="00981786" w:rsidP="0098178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28</w:t>
            </w:r>
            <w:r w:rsidRPr="00AB51F7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271" w:type="dxa"/>
            <w:vAlign w:val="center"/>
          </w:tcPr>
          <w:p w:rsidR="00981786" w:rsidRPr="00AB51F7" w:rsidRDefault="00981786" w:rsidP="00827F44">
            <w:pPr>
              <w:spacing w:before="60" w:after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Section 4</w:t>
            </w:r>
          </w:p>
        </w:tc>
        <w:tc>
          <w:tcPr>
            <w:tcW w:w="3129" w:type="dxa"/>
            <w:vAlign w:val="center"/>
          </w:tcPr>
          <w:p w:rsidR="00981786" w:rsidRPr="00AB51F7" w:rsidRDefault="00981786" w:rsidP="00827F44">
            <w:pPr>
              <w:pStyle w:val="ListParagraph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Within Section 4, Pricing Requirements, sub bullet “Solution Cost” and also in Exhibit R, tab “Cost – Solution &amp; </w:t>
            </w: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</w:rPr>
              <w:t>Maint</w:t>
            </w:r>
            <w:proofErr w:type="spellEnd"/>
            <w:r>
              <w:rPr>
                <w:rFonts w:ascii="Arial" w:hAnsi="Arial" w:cs="Arial"/>
                <w:snapToGrid w:val="0"/>
                <w:sz w:val="20"/>
                <w:szCs w:val="20"/>
              </w:rPr>
              <w:t>” there are two options to price: Cloud and On-</w:t>
            </w: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</w:rPr>
              <w:t>Prem</w:t>
            </w:r>
            <w:proofErr w:type="spellEnd"/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 for Data Governance.  We plan to address this.  Would you like a cost for the Phase 2 Data Migration to only include On </w:t>
            </w: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</w:rPr>
              <w:t>Prem</w:t>
            </w:r>
            <w:proofErr w:type="spellEnd"/>
            <w:r>
              <w:rPr>
                <w:rFonts w:ascii="Arial" w:hAnsi="Arial" w:cs="Arial"/>
                <w:snapToGrid w:val="0"/>
                <w:sz w:val="20"/>
                <w:szCs w:val="20"/>
              </w:rPr>
              <w:t>?</w:t>
            </w:r>
          </w:p>
        </w:tc>
        <w:tc>
          <w:tcPr>
            <w:tcW w:w="3510" w:type="dxa"/>
            <w:vAlign w:val="center"/>
          </w:tcPr>
          <w:p w:rsidR="00981786" w:rsidRPr="00AB51F7" w:rsidRDefault="00827F44" w:rsidP="00827F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 Phase 2 data migration, Gates </w:t>
            </w:r>
            <w:r w:rsidR="00981786">
              <w:rPr>
                <w:rFonts w:ascii="Arial" w:hAnsi="Arial" w:cs="Arial"/>
                <w:sz w:val="20"/>
                <w:szCs w:val="20"/>
              </w:rPr>
              <w:t>would like to see price for both On-</w:t>
            </w:r>
            <w:proofErr w:type="spellStart"/>
            <w:r w:rsidR="00981786">
              <w:rPr>
                <w:rFonts w:ascii="Arial" w:hAnsi="Arial" w:cs="Arial"/>
                <w:sz w:val="20"/>
                <w:szCs w:val="20"/>
              </w:rPr>
              <w:t>Prem</w:t>
            </w:r>
            <w:proofErr w:type="spellEnd"/>
            <w:r w:rsidR="00981786">
              <w:rPr>
                <w:rFonts w:ascii="Arial" w:hAnsi="Arial" w:cs="Arial"/>
                <w:sz w:val="20"/>
                <w:szCs w:val="20"/>
              </w:rPr>
              <w:t xml:space="preserve"> and Cloud, if </w:t>
            </w:r>
            <w:r>
              <w:rPr>
                <w:rFonts w:ascii="Arial" w:hAnsi="Arial" w:cs="Arial"/>
                <w:sz w:val="20"/>
                <w:szCs w:val="20"/>
              </w:rPr>
              <w:t>both are</w:t>
            </w:r>
            <w:r w:rsidR="00981786">
              <w:rPr>
                <w:rFonts w:ascii="Arial" w:hAnsi="Arial" w:cs="Arial"/>
                <w:sz w:val="20"/>
                <w:szCs w:val="20"/>
              </w:rPr>
              <w:t xml:space="preserve"> supported by </w:t>
            </w:r>
            <w:r>
              <w:rPr>
                <w:rFonts w:ascii="Arial" w:hAnsi="Arial" w:cs="Arial"/>
                <w:sz w:val="20"/>
                <w:szCs w:val="20"/>
              </w:rPr>
              <w:t>the proposed s</w:t>
            </w:r>
            <w:r w:rsidR="00981786">
              <w:rPr>
                <w:rFonts w:ascii="Arial" w:hAnsi="Arial" w:cs="Arial"/>
                <w:sz w:val="20"/>
                <w:szCs w:val="20"/>
              </w:rPr>
              <w:t>oftware</w:t>
            </w:r>
            <w:r>
              <w:rPr>
                <w:rFonts w:ascii="Arial" w:hAnsi="Arial" w:cs="Arial"/>
                <w:sz w:val="20"/>
                <w:szCs w:val="20"/>
              </w:rPr>
              <w:t xml:space="preserve"> solution</w:t>
            </w:r>
            <w:r w:rsidR="0098178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70A3" w:rsidRPr="00AB51F7" w:rsidTr="004B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6E70A3" w:rsidRPr="00AB51F7" w:rsidRDefault="006E70A3" w:rsidP="006E7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29</w:t>
            </w:r>
            <w:r w:rsidRPr="00AB51F7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271" w:type="dxa"/>
          </w:tcPr>
          <w:p w:rsidR="006E70A3" w:rsidRPr="00AB51F7" w:rsidRDefault="006E70A3" w:rsidP="00827F44">
            <w:pPr>
              <w:pStyle w:val="ListParagraph"/>
              <w:spacing w:before="60" w:after="6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Generic</w:t>
            </w:r>
          </w:p>
        </w:tc>
        <w:tc>
          <w:tcPr>
            <w:tcW w:w="3129" w:type="dxa"/>
          </w:tcPr>
          <w:p w:rsidR="006E70A3" w:rsidRPr="00AB51F7" w:rsidRDefault="006E70A3" w:rsidP="00827F44">
            <w:pPr>
              <w:pStyle w:val="ListParagraph"/>
              <w:spacing w:before="60" w:after="60" w:line="320" w:lineRule="atLeast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 w:rsidRPr="007A326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 xml:space="preserve">What are the potential target platforms - SAP, Oracle, </w:t>
            </w:r>
            <w:proofErr w:type="spellStart"/>
            <w:proofErr w:type="gramStart"/>
            <w:r w:rsidRPr="007A326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Informatica</w:t>
            </w:r>
            <w:proofErr w:type="spellEnd"/>
            <w:proofErr w:type="gramEnd"/>
            <w:r w:rsidRPr="007A326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>?</w:t>
            </w:r>
          </w:p>
        </w:tc>
        <w:tc>
          <w:tcPr>
            <w:tcW w:w="3510" w:type="dxa"/>
          </w:tcPr>
          <w:p w:rsidR="006E70A3" w:rsidRPr="00AB51F7" w:rsidRDefault="006E70A3" w:rsidP="00827F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This decision </w:t>
            </w:r>
            <w:r w:rsidR="00827F44">
              <w:rPr>
                <w:rFonts w:ascii="Arial" w:hAnsi="Arial" w:cs="Arial"/>
                <w:sz w:val="20"/>
                <w:szCs w:val="20"/>
              </w:rPr>
              <w:t xml:space="preserve">of the </w:t>
            </w:r>
            <w:r w:rsidR="00827F44" w:rsidRPr="007A326B"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  <w:t xml:space="preserve">target platform </w:t>
            </w:r>
            <w:r>
              <w:rPr>
                <w:rFonts w:ascii="Arial" w:hAnsi="Arial" w:cs="Arial"/>
                <w:sz w:val="20"/>
                <w:szCs w:val="20"/>
              </w:rPr>
              <w:t>is RFP dependent</w:t>
            </w:r>
            <w:r w:rsidR="00827F44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6E70A3" w:rsidRPr="00AB51F7" w:rsidTr="004B11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6E70A3" w:rsidRPr="00AB51F7" w:rsidRDefault="006E70A3" w:rsidP="00827F4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71" w:type="dxa"/>
          </w:tcPr>
          <w:p w:rsidR="006E70A3" w:rsidRPr="00AB51F7" w:rsidRDefault="006E70A3" w:rsidP="00827F44">
            <w:pPr>
              <w:spacing w:before="60" w:after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129" w:type="dxa"/>
          </w:tcPr>
          <w:p w:rsidR="006E70A3" w:rsidRPr="00AB51F7" w:rsidRDefault="006E70A3" w:rsidP="00827F44">
            <w:pPr>
              <w:pStyle w:val="List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10" w:type="dxa"/>
          </w:tcPr>
          <w:p w:rsidR="006E70A3" w:rsidRPr="00AB51F7" w:rsidRDefault="006E70A3" w:rsidP="00827F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6E70A3" w:rsidRPr="00AB51F7" w:rsidTr="004B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6E70A3" w:rsidRPr="00AB51F7" w:rsidRDefault="006E70A3" w:rsidP="006E70A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Pr="00AB51F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71" w:type="dxa"/>
          </w:tcPr>
          <w:p w:rsidR="006E70A3" w:rsidRPr="00AB51F7" w:rsidRDefault="006E70A3" w:rsidP="00827F44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Generic </w:t>
            </w:r>
          </w:p>
        </w:tc>
        <w:tc>
          <w:tcPr>
            <w:tcW w:w="3129" w:type="dxa"/>
          </w:tcPr>
          <w:p w:rsidR="006E70A3" w:rsidRPr="00AB51F7" w:rsidRDefault="006E70A3" w:rsidP="00827F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7A326B">
              <w:rPr>
                <w:rFonts w:ascii="Arial" w:hAnsi="Arial" w:cs="Arial"/>
                <w:sz w:val="20"/>
                <w:szCs w:val="20"/>
              </w:rPr>
              <w:t>How many potential ERP integration points for each of the object?</w:t>
            </w:r>
          </w:p>
        </w:tc>
        <w:tc>
          <w:tcPr>
            <w:tcW w:w="3510" w:type="dxa"/>
          </w:tcPr>
          <w:p w:rsidR="006E70A3" w:rsidRPr="00AB51F7" w:rsidRDefault="00827F44" w:rsidP="00827F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Gates has up to </w:t>
            </w:r>
            <w:r w:rsidR="006E70A3">
              <w:rPr>
                <w:rFonts w:ascii="Arial" w:hAnsi="Arial" w:cs="Arial"/>
                <w:sz w:val="20"/>
                <w:szCs w:val="20"/>
              </w:rPr>
              <w:t>35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A326B">
              <w:rPr>
                <w:rFonts w:ascii="Arial" w:hAnsi="Arial" w:cs="Arial"/>
                <w:sz w:val="20"/>
                <w:szCs w:val="20"/>
              </w:rPr>
              <w:t>potential ERP integration points for each of the object</w:t>
            </w:r>
            <w:r>
              <w:rPr>
                <w:rFonts w:ascii="Arial" w:hAnsi="Arial" w:cs="Arial"/>
                <w:sz w:val="20"/>
                <w:szCs w:val="20"/>
              </w:rPr>
              <w:t xml:space="preserve">s. </w:t>
            </w:r>
          </w:p>
        </w:tc>
      </w:tr>
      <w:tr w:rsidR="006E70A3" w:rsidRPr="00AB51F7" w:rsidTr="004B11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6E70A3" w:rsidRPr="00AB51F7" w:rsidRDefault="006E70A3" w:rsidP="00827F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</w:tcPr>
          <w:p w:rsidR="006E70A3" w:rsidRPr="00AB51F7" w:rsidRDefault="006E70A3" w:rsidP="00827F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9" w:type="dxa"/>
          </w:tcPr>
          <w:p w:rsidR="006E70A3" w:rsidRPr="00AB51F7" w:rsidRDefault="006E70A3" w:rsidP="00827F44">
            <w:pPr>
              <w:spacing w:before="2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</w:tcPr>
          <w:p w:rsidR="006E70A3" w:rsidRPr="00AB51F7" w:rsidRDefault="006E70A3" w:rsidP="00827F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0A3" w:rsidRPr="00AB51F7" w:rsidTr="004B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6E70A3" w:rsidRPr="00EE3A7A" w:rsidRDefault="006E70A3" w:rsidP="00827F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3A7A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E3A7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71" w:type="dxa"/>
          </w:tcPr>
          <w:p w:rsidR="006E70A3" w:rsidRPr="00AB51F7" w:rsidRDefault="006E70A3" w:rsidP="00827F44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Generic</w:t>
            </w:r>
          </w:p>
        </w:tc>
        <w:tc>
          <w:tcPr>
            <w:tcW w:w="3129" w:type="dxa"/>
          </w:tcPr>
          <w:p w:rsidR="006E70A3" w:rsidRPr="00AB51F7" w:rsidRDefault="006E70A3" w:rsidP="00827F44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A326B">
              <w:rPr>
                <w:rFonts w:ascii="Arial" w:hAnsi="Arial" w:cs="Arial"/>
                <w:snapToGrid w:val="0"/>
                <w:sz w:val="20"/>
                <w:szCs w:val="20"/>
              </w:rPr>
              <w:t>What's the Gates data governance maturity model level at?</w:t>
            </w:r>
          </w:p>
        </w:tc>
        <w:tc>
          <w:tcPr>
            <w:tcW w:w="3510" w:type="dxa"/>
          </w:tcPr>
          <w:p w:rsidR="006E70A3" w:rsidRPr="00AB51F7" w:rsidRDefault="00827F44" w:rsidP="00827F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See response to Question 23.  </w:t>
            </w:r>
          </w:p>
        </w:tc>
      </w:tr>
      <w:tr w:rsidR="006E70A3" w:rsidRPr="00AB51F7" w:rsidTr="004B11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6E70A3" w:rsidRPr="00AB51F7" w:rsidRDefault="006E70A3" w:rsidP="00827F4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71" w:type="dxa"/>
          </w:tcPr>
          <w:p w:rsidR="006E70A3" w:rsidRPr="00AB51F7" w:rsidRDefault="006E70A3" w:rsidP="00827F44">
            <w:pPr>
              <w:spacing w:before="60" w:after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9" w:type="dxa"/>
          </w:tcPr>
          <w:p w:rsidR="006E70A3" w:rsidRPr="00AB51F7" w:rsidRDefault="006E70A3" w:rsidP="00827F44">
            <w:pPr>
              <w:spacing w:before="2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</w:tcPr>
          <w:p w:rsidR="006E70A3" w:rsidRPr="00AB51F7" w:rsidRDefault="006E70A3" w:rsidP="00827F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0A3" w:rsidRPr="00AB51F7" w:rsidTr="004B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6E70A3" w:rsidRPr="00AB51F7" w:rsidRDefault="006E70A3" w:rsidP="006E70A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32</w:t>
            </w:r>
            <w:r w:rsidRPr="00AB51F7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271" w:type="dxa"/>
          </w:tcPr>
          <w:p w:rsidR="006E70A3" w:rsidRPr="00AB51F7" w:rsidRDefault="006E70A3" w:rsidP="00827F44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Generic</w:t>
            </w:r>
          </w:p>
        </w:tc>
        <w:tc>
          <w:tcPr>
            <w:tcW w:w="3129" w:type="dxa"/>
          </w:tcPr>
          <w:p w:rsidR="006E70A3" w:rsidRPr="00AB51F7" w:rsidRDefault="006E70A3" w:rsidP="00827F44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 w:val="0"/>
                <w:sz w:val="20"/>
                <w:szCs w:val="20"/>
              </w:rPr>
            </w:pPr>
            <w:proofErr w:type="gramStart"/>
            <w:r w:rsidRPr="007A326B">
              <w:rPr>
                <w:rFonts w:ascii="Arial" w:hAnsi="Arial" w:cs="Arial"/>
                <w:snapToGrid w:val="0"/>
                <w:sz w:val="20"/>
                <w:szCs w:val="20"/>
              </w:rPr>
              <w:t>Does Gates</w:t>
            </w:r>
            <w:proofErr w:type="gramEnd"/>
            <w:r w:rsidRPr="007A326B">
              <w:rPr>
                <w:rFonts w:ascii="Arial" w:hAnsi="Arial" w:cs="Arial"/>
                <w:snapToGrid w:val="0"/>
                <w:sz w:val="20"/>
                <w:szCs w:val="20"/>
              </w:rPr>
              <w:t xml:space="preserve"> have internal capability to support a Data Governance organization?</w:t>
            </w:r>
          </w:p>
        </w:tc>
        <w:tc>
          <w:tcPr>
            <w:tcW w:w="3510" w:type="dxa"/>
          </w:tcPr>
          <w:p w:rsidR="006E70A3" w:rsidRPr="00AB51F7" w:rsidRDefault="00827F44" w:rsidP="00827F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7A326B">
              <w:rPr>
                <w:rFonts w:ascii="Arial" w:hAnsi="Arial" w:cs="Arial"/>
                <w:snapToGrid w:val="0"/>
                <w:sz w:val="20"/>
                <w:szCs w:val="20"/>
              </w:rPr>
              <w:t xml:space="preserve">Gates 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does not </w:t>
            </w:r>
            <w:r w:rsidRPr="007A326B">
              <w:rPr>
                <w:rFonts w:ascii="Arial" w:hAnsi="Arial" w:cs="Arial"/>
                <w:snapToGrid w:val="0"/>
                <w:sz w:val="20"/>
                <w:szCs w:val="20"/>
              </w:rPr>
              <w:t xml:space="preserve">have 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the </w:t>
            </w:r>
            <w:r w:rsidRPr="007A326B">
              <w:rPr>
                <w:rFonts w:ascii="Arial" w:hAnsi="Arial" w:cs="Arial"/>
                <w:snapToGrid w:val="0"/>
                <w:sz w:val="20"/>
                <w:szCs w:val="20"/>
              </w:rPr>
              <w:t>internal capability to support a Data Governance organization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E70A3">
              <w:rPr>
                <w:rFonts w:ascii="Arial" w:hAnsi="Arial" w:cs="Arial"/>
                <w:sz w:val="20"/>
                <w:szCs w:val="20"/>
              </w:rPr>
              <w:t>at this time</w:t>
            </w:r>
            <w:r>
              <w:rPr>
                <w:rFonts w:ascii="Arial" w:hAnsi="Arial" w:cs="Arial"/>
                <w:sz w:val="20"/>
                <w:szCs w:val="20"/>
              </w:rPr>
              <w:t>.  W</w:t>
            </w:r>
            <w:r w:rsidR="006E70A3">
              <w:rPr>
                <w:rFonts w:ascii="Arial" w:hAnsi="Arial" w:cs="Arial"/>
                <w:sz w:val="20"/>
                <w:szCs w:val="20"/>
              </w:rPr>
              <w:t xml:space="preserve">e are in process of </w:t>
            </w:r>
            <w:r>
              <w:rPr>
                <w:rFonts w:ascii="Arial" w:hAnsi="Arial" w:cs="Arial"/>
                <w:sz w:val="20"/>
                <w:szCs w:val="20"/>
              </w:rPr>
              <w:t>building a</w:t>
            </w:r>
            <w:r w:rsidR="006E70A3">
              <w:rPr>
                <w:rFonts w:ascii="Arial" w:hAnsi="Arial" w:cs="Arial"/>
                <w:sz w:val="20"/>
                <w:szCs w:val="20"/>
              </w:rPr>
              <w:t xml:space="preserve"> team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6E70A3" w:rsidRPr="00AB51F7" w:rsidTr="004B11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6E70A3" w:rsidRPr="00AB51F7" w:rsidRDefault="006E70A3" w:rsidP="00827F4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71" w:type="dxa"/>
          </w:tcPr>
          <w:p w:rsidR="006E70A3" w:rsidRPr="00AB51F7" w:rsidRDefault="006E70A3" w:rsidP="00827F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9" w:type="dxa"/>
          </w:tcPr>
          <w:p w:rsidR="006E70A3" w:rsidRPr="00AB51F7" w:rsidRDefault="006E70A3" w:rsidP="00827F44">
            <w:pPr>
              <w:spacing w:before="2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</w:tcPr>
          <w:p w:rsidR="006E70A3" w:rsidRPr="00AB51F7" w:rsidRDefault="006E70A3" w:rsidP="00827F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0A3" w:rsidRPr="00AB51F7" w:rsidTr="004B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6E70A3" w:rsidRPr="00AB51F7" w:rsidRDefault="006E70A3" w:rsidP="006E70A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33</w:t>
            </w:r>
            <w:r w:rsidRPr="00AB51F7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271" w:type="dxa"/>
          </w:tcPr>
          <w:p w:rsidR="006E70A3" w:rsidRPr="00AB51F7" w:rsidRDefault="006E70A3" w:rsidP="00827F44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B51F7">
              <w:rPr>
                <w:rFonts w:ascii="Arial" w:hAnsi="Arial" w:cs="Arial"/>
                <w:sz w:val="20"/>
                <w:szCs w:val="20"/>
              </w:rPr>
              <w:t>Generic</w:t>
            </w:r>
          </w:p>
        </w:tc>
        <w:tc>
          <w:tcPr>
            <w:tcW w:w="3129" w:type="dxa"/>
          </w:tcPr>
          <w:p w:rsidR="006E70A3" w:rsidRPr="00AB51F7" w:rsidRDefault="006E70A3" w:rsidP="00827F44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A326B">
              <w:rPr>
                <w:rFonts w:ascii="Arial" w:hAnsi="Arial" w:cs="Arial"/>
                <w:snapToGrid w:val="0"/>
                <w:sz w:val="20"/>
                <w:szCs w:val="20"/>
              </w:rPr>
              <w:t>What technology is available currently for EAI?</w:t>
            </w:r>
          </w:p>
        </w:tc>
        <w:tc>
          <w:tcPr>
            <w:tcW w:w="3510" w:type="dxa"/>
          </w:tcPr>
          <w:p w:rsidR="006E70A3" w:rsidRPr="00AB51F7" w:rsidRDefault="00827F44" w:rsidP="00827F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Gates primary system is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6E70A3">
              <w:rPr>
                <w:rFonts w:ascii="Arial" w:hAnsi="Arial" w:cs="Arial"/>
                <w:sz w:val="20"/>
                <w:szCs w:val="20"/>
              </w:rPr>
              <w:t>ebMethods</w:t>
            </w:r>
            <w:proofErr w:type="spellEnd"/>
            <w:r w:rsidR="00D149D8">
              <w:rPr>
                <w:rFonts w:ascii="Arial" w:hAnsi="Arial" w:cs="Arial"/>
                <w:sz w:val="20"/>
                <w:szCs w:val="20"/>
              </w:rPr>
              <w:t xml:space="preserve"> and </w:t>
            </w:r>
            <w:proofErr w:type="spellStart"/>
            <w:r w:rsidR="00D149D8">
              <w:rPr>
                <w:rFonts w:ascii="Arial" w:hAnsi="Arial" w:cs="Arial"/>
                <w:sz w:val="20"/>
                <w:szCs w:val="20"/>
              </w:rPr>
              <w:t>Informatica</w:t>
            </w:r>
            <w:proofErr w:type="spellEnd"/>
            <w:r w:rsidR="00D149D8">
              <w:rPr>
                <w:rFonts w:ascii="Arial" w:hAnsi="Arial" w:cs="Arial"/>
                <w:sz w:val="20"/>
                <w:szCs w:val="20"/>
              </w:rPr>
              <w:t xml:space="preserve"> ETL</w:t>
            </w:r>
          </w:p>
        </w:tc>
      </w:tr>
      <w:tr w:rsidR="006E70A3" w:rsidRPr="00AB51F7" w:rsidTr="004B11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6E70A3" w:rsidRPr="00AB51F7" w:rsidRDefault="006E70A3" w:rsidP="00827F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</w:tcPr>
          <w:p w:rsidR="006E70A3" w:rsidRPr="00AB51F7" w:rsidRDefault="006E70A3" w:rsidP="00827F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9" w:type="dxa"/>
          </w:tcPr>
          <w:p w:rsidR="006E70A3" w:rsidRPr="00AB51F7" w:rsidRDefault="006E70A3" w:rsidP="00827F44">
            <w:pPr>
              <w:spacing w:before="2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</w:tcPr>
          <w:p w:rsidR="006E70A3" w:rsidRPr="00AB51F7" w:rsidRDefault="006E70A3" w:rsidP="00827F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0A3" w:rsidRPr="00AB51F7" w:rsidTr="004B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6E70A3" w:rsidRPr="00AB51F7" w:rsidRDefault="006E70A3" w:rsidP="006E7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  <w:r w:rsidRPr="00AB51F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71" w:type="dxa"/>
          </w:tcPr>
          <w:p w:rsidR="006E70A3" w:rsidRPr="00AB51F7" w:rsidRDefault="006E70A3" w:rsidP="00827F44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B51F7">
              <w:rPr>
                <w:rFonts w:ascii="Arial" w:hAnsi="Arial" w:cs="Arial"/>
                <w:sz w:val="20"/>
                <w:szCs w:val="20"/>
              </w:rPr>
              <w:t>Generic</w:t>
            </w:r>
          </w:p>
        </w:tc>
        <w:tc>
          <w:tcPr>
            <w:tcW w:w="3129" w:type="dxa"/>
          </w:tcPr>
          <w:p w:rsidR="006E70A3" w:rsidRPr="00AB51F7" w:rsidRDefault="006E70A3" w:rsidP="00827F44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7A326B">
              <w:rPr>
                <w:rFonts w:ascii="Arial" w:hAnsi="Arial" w:cs="Arial"/>
                <w:sz w:val="20"/>
                <w:szCs w:val="20"/>
              </w:rPr>
              <w:t>Will the proposed platform become system of record for master data?</w:t>
            </w:r>
          </w:p>
        </w:tc>
        <w:tc>
          <w:tcPr>
            <w:tcW w:w="3510" w:type="dxa"/>
          </w:tcPr>
          <w:p w:rsidR="006E70A3" w:rsidRPr="00AB51F7" w:rsidRDefault="006E70A3" w:rsidP="00827F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  <w:r w:rsidR="00827F4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27F44" w:rsidRPr="007A326B">
              <w:rPr>
                <w:rFonts w:ascii="Arial" w:hAnsi="Arial" w:cs="Arial"/>
                <w:sz w:val="20"/>
                <w:szCs w:val="20"/>
              </w:rPr>
              <w:t xml:space="preserve">the proposed platform </w:t>
            </w:r>
            <w:r w:rsidR="00827F44">
              <w:rPr>
                <w:rFonts w:ascii="Arial" w:hAnsi="Arial" w:cs="Arial"/>
                <w:sz w:val="20"/>
                <w:szCs w:val="20"/>
              </w:rPr>
              <w:t xml:space="preserve">will </w:t>
            </w:r>
            <w:r w:rsidR="00827F44" w:rsidRPr="007A326B">
              <w:rPr>
                <w:rFonts w:ascii="Arial" w:hAnsi="Arial" w:cs="Arial"/>
                <w:sz w:val="20"/>
                <w:szCs w:val="20"/>
              </w:rPr>
              <w:t>become system of record for master data</w:t>
            </w:r>
            <w:r w:rsidR="00827F44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</w:tc>
      </w:tr>
      <w:tr w:rsidR="006E70A3" w:rsidRPr="00AB51F7" w:rsidTr="004B11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6E70A3" w:rsidRPr="00AB51F7" w:rsidRDefault="006E70A3" w:rsidP="00827F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</w:tcPr>
          <w:p w:rsidR="006E70A3" w:rsidRPr="00AB51F7" w:rsidRDefault="006E70A3" w:rsidP="00827F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129" w:type="dxa"/>
          </w:tcPr>
          <w:p w:rsidR="006E70A3" w:rsidRPr="00AB51F7" w:rsidRDefault="006E70A3" w:rsidP="00827F44">
            <w:pPr>
              <w:spacing w:before="60" w:after="60" w:line="320" w:lineRule="atLeas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10" w:type="dxa"/>
          </w:tcPr>
          <w:p w:rsidR="006E70A3" w:rsidRPr="00AB51F7" w:rsidRDefault="006E70A3" w:rsidP="00827F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0A3" w:rsidRPr="00AB51F7" w:rsidTr="004B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6E70A3" w:rsidRPr="00AB51F7" w:rsidRDefault="006E70A3" w:rsidP="006E7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  <w:r w:rsidRPr="00AB51F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71" w:type="dxa"/>
          </w:tcPr>
          <w:p w:rsidR="006E70A3" w:rsidRPr="00AB51F7" w:rsidRDefault="006E70A3" w:rsidP="00827F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B51F7">
              <w:rPr>
                <w:rFonts w:ascii="Arial" w:hAnsi="Arial" w:cs="Arial"/>
                <w:sz w:val="20"/>
                <w:szCs w:val="20"/>
              </w:rPr>
              <w:t>Generic</w:t>
            </w:r>
          </w:p>
        </w:tc>
        <w:tc>
          <w:tcPr>
            <w:tcW w:w="3129" w:type="dxa"/>
          </w:tcPr>
          <w:p w:rsidR="006E70A3" w:rsidRPr="00AB51F7" w:rsidRDefault="006E70A3" w:rsidP="00827F44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7A326B">
              <w:rPr>
                <w:rFonts w:ascii="Arial" w:hAnsi="Arial" w:cs="Arial"/>
                <w:sz w:val="20"/>
                <w:szCs w:val="20"/>
              </w:rPr>
              <w:t>Does bi-directional data integration required with 30 legacy systems during phase 1?</w:t>
            </w:r>
          </w:p>
        </w:tc>
        <w:tc>
          <w:tcPr>
            <w:tcW w:w="3510" w:type="dxa"/>
          </w:tcPr>
          <w:p w:rsidR="006E70A3" w:rsidRPr="00AB51F7" w:rsidRDefault="006E70A3" w:rsidP="00827F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  <w:r w:rsidR="00827F4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27F44" w:rsidRPr="007A326B">
              <w:rPr>
                <w:rFonts w:ascii="Arial" w:hAnsi="Arial" w:cs="Arial"/>
                <w:sz w:val="20"/>
                <w:szCs w:val="20"/>
              </w:rPr>
              <w:t xml:space="preserve">bi-directional data integration </w:t>
            </w:r>
            <w:r w:rsidR="00827F44">
              <w:rPr>
                <w:rFonts w:ascii="Arial" w:hAnsi="Arial" w:cs="Arial"/>
                <w:sz w:val="20"/>
                <w:szCs w:val="20"/>
              </w:rPr>
              <w:t xml:space="preserve">is </w:t>
            </w:r>
            <w:r w:rsidR="00827F44" w:rsidRPr="007A326B">
              <w:rPr>
                <w:rFonts w:ascii="Arial" w:hAnsi="Arial" w:cs="Arial"/>
                <w:sz w:val="20"/>
                <w:szCs w:val="20"/>
              </w:rPr>
              <w:t xml:space="preserve">required with 30 legacy systems during </w:t>
            </w:r>
            <w:r w:rsidR="00827F44">
              <w:rPr>
                <w:rFonts w:ascii="Arial" w:hAnsi="Arial" w:cs="Arial"/>
                <w:sz w:val="20"/>
                <w:szCs w:val="20"/>
              </w:rPr>
              <w:t>P</w:t>
            </w:r>
            <w:r w:rsidR="00827F44" w:rsidRPr="007A326B">
              <w:rPr>
                <w:rFonts w:ascii="Arial" w:hAnsi="Arial" w:cs="Arial"/>
                <w:sz w:val="20"/>
                <w:szCs w:val="20"/>
              </w:rPr>
              <w:t>hase 1</w:t>
            </w:r>
            <w:r w:rsidR="00827F44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6E70A3" w:rsidRPr="00AB51F7" w:rsidTr="004B11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6E70A3" w:rsidRPr="00AB51F7" w:rsidRDefault="006E70A3" w:rsidP="00827F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</w:tcPr>
          <w:p w:rsidR="006E70A3" w:rsidRPr="00AB51F7" w:rsidRDefault="006E70A3" w:rsidP="00827F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129" w:type="dxa"/>
          </w:tcPr>
          <w:p w:rsidR="006E70A3" w:rsidRPr="00AB51F7" w:rsidRDefault="006E70A3" w:rsidP="00827F44">
            <w:pPr>
              <w:spacing w:before="60" w:after="60" w:line="320" w:lineRule="atLeast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10" w:type="dxa"/>
          </w:tcPr>
          <w:p w:rsidR="006E70A3" w:rsidRPr="00AB51F7" w:rsidRDefault="006E70A3" w:rsidP="00827F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0A3" w:rsidRPr="00AB51F7" w:rsidTr="004B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6E70A3" w:rsidRPr="00AB51F7" w:rsidRDefault="006E70A3" w:rsidP="006E7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  <w:r w:rsidRPr="00AB51F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71" w:type="dxa"/>
          </w:tcPr>
          <w:p w:rsidR="006E70A3" w:rsidRPr="00AB51F7" w:rsidRDefault="006E70A3" w:rsidP="00827F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Generic</w:t>
            </w:r>
          </w:p>
        </w:tc>
        <w:tc>
          <w:tcPr>
            <w:tcW w:w="3129" w:type="dxa"/>
          </w:tcPr>
          <w:p w:rsidR="006E70A3" w:rsidRPr="00AB51F7" w:rsidRDefault="006E70A3" w:rsidP="00827F44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7A326B">
              <w:rPr>
                <w:rFonts w:ascii="Arial" w:hAnsi="Arial" w:cs="Arial"/>
                <w:sz w:val="20"/>
                <w:szCs w:val="20"/>
              </w:rPr>
              <w:t>What’s multi-lingual requirement for descriptions?</w:t>
            </w:r>
          </w:p>
        </w:tc>
        <w:tc>
          <w:tcPr>
            <w:tcW w:w="3510" w:type="dxa"/>
          </w:tcPr>
          <w:p w:rsidR="006E70A3" w:rsidRPr="00AB51F7" w:rsidRDefault="00827F44" w:rsidP="00827F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7A326B">
              <w:rPr>
                <w:rFonts w:ascii="Arial" w:hAnsi="Arial" w:cs="Arial"/>
                <w:sz w:val="20"/>
                <w:szCs w:val="20"/>
              </w:rPr>
              <w:t>multi-lingual requirement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7A326B">
              <w:rPr>
                <w:rFonts w:ascii="Arial" w:hAnsi="Arial" w:cs="Arial"/>
                <w:sz w:val="20"/>
                <w:szCs w:val="20"/>
              </w:rPr>
              <w:t xml:space="preserve"> for descriptions</w:t>
            </w:r>
            <w:r>
              <w:rPr>
                <w:rFonts w:ascii="Arial" w:hAnsi="Arial" w:cs="Arial"/>
                <w:sz w:val="20"/>
                <w:szCs w:val="20"/>
              </w:rPr>
              <w:t xml:space="preserve"> are </w:t>
            </w:r>
            <w:r w:rsidR="006E70A3">
              <w:rPr>
                <w:rFonts w:ascii="Arial" w:hAnsi="Arial" w:cs="Arial"/>
                <w:sz w:val="20"/>
                <w:szCs w:val="20"/>
              </w:rPr>
              <w:t xml:space="preserve">English, German, French, Polish, Korean, Chinese, Spanish, Portuguese, Thai, Dutch, </w:t>
            </w:r>
            <w:proofErr w:type="gramStart"/>
            <w:r w:rsidR="006E70A3">
              <w:rPr>
                <w:rFonts w:ascii="Arial" w:hAnsi="Arial" w:cs="Arial"/>
                <w:sz w:val="20"/>
                <w:szCs w:val="20"/>
              </w:rPr>
              <w:t>Flemish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6E70A3" w:rsidRPr="00AB51F7" w:rsidTr="004B11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6E70A3" w:rsidRPr="00AB51F7" w:rsidRDefault="006E70A3" w:rsidP="00827F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</w:tcPr>
          <w:p w:rsidR="006E70A3" w:rsidRPr="00AB51F7" w:rsidRDefault="006E70A3" w:rsidP="00827F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9" w:type="dxa"/>
          </w:tcPr>
          <w:p w:rsidR="006E70A3" w:rsidRPr="00AB51F7" w:rsidRDefault="006E70A3" w:rsidP="00827F44">
            <w:pPr>
              <w:pStyle w:val="ListParagraph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</w:tcPr>
          <w:p w:rsidR="006E70A3" w:rsidRPr="00AB51F7" w:rsidRDefault="006E70A3" w:rsidP="00827F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0A3" w:rsidRPr="00AB51F7" w:rsidTr="004B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6E70A3" w:rsidRPr="00AB51F7" w:rsidRDefault="006E70A3" w:rsidP="006E7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</w:t>
            </w:r>
          </w:p>
        </w:tc>
        <w:tc>
          <w:tcPr>
            <w:tcW w:w="2271" w:type="dxa"/>
          </w:tcPr>
          <w:p w:rsidR="006E70A3" w:rsidRPr="00AB51F7" w:rsidRDefault="006E70A3" w:rsidP="00827F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Generic</w:t>
            </w:r>
          </w:p>
        </w:tc>
        <w:tc>
          <w:tcPr>
            <w:tcW w:w="3129" w:type="dxa"/>
          </w:tcPr>
          <w:p w:rsidR="006E70A3" w:rsidRPr="00AB51F7" w:rsidRDefault="006E70A3" w:rsidP="00742E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A326B">
              <w:rPr>
                <w:rFonts w:ascii="Arial" w:hAnsi="Arial" w:cs="Arial"/>
                <w:sz w:val="20"/>
                <w:szCs w:val="20"/>
              </w:rPr>
              <w:t>Does</w:t>
            </w:r>
            <w:r w:rsidR="00742E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A326B">
              <w:rPr>
                <w:rFonts w:ascii="Arial" w:hAnsi="Arial" w:cs="Arial"/>
                <w:sz w:val="20"/>
                <w:szCs w:val="20"/>
              </w:rPr>
              <w:t>Gates</w:t>
            </w:r>
            <w:proofErr w:type="gramEnd"/>
            <w:r w:rsidRPr="007A326B">
              <w:rPr>
                <w:rFonts w:ascii="Arial" w:hAnsi="Arial" w:cs="Arial"/>
                <w:sz w:val="20"/>
                <w:szCs w:val="20"/>
              </w:rPr>
              <w:t xml:space="preserve"> have an enterprise view of master data objects?</w:t>
            </w:r>
          </w:p>
        </w:tc>
        <w:tc>
          <w:tcPr>
            <w:tcW w:w="3510" w:type="dxa"/>
          </w:tcPr>
          <w:p w:rsidR="006E70A3" w:rsidRPr="00AB51F7" w:rsidRDefault="002674E3" w:rsidP="00827F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7A326B">
              <w:rPr>
                <w:rFonts w:ascii="Arial" w:hAnsi="Arial" w:cs="Arial"/>
                <w:sz w:val="20"/>
                <w:szCs w:val="20"/>
              </w:rPr>
              <w:t xml:space="preserve">Gates </w:t>
            </w:r>
            <w:r>
              <w:rPr>
                <w:rFonts w:ascii="Arial" w:hAnsi="Arial" w:cs="Arial"/>
                <w:sz w:val="20"/>
                <w:szCs w:val="20"/>
              </w:rPr>
              <w:t xml:space="preserve">does not </w:t>
            </w:r>
            <w:r w:rsidRPr="007A326B">
              <w:rPr>
                <w:rFonts w:ascii="Arial" w:hAnsi="Arial" w:cs="Arial"/>
                <w:sz w:val="20"/>
                <w:szCs w:val="20"/>
              </w:rPr>
              <w:t>have an enterprise view of master data objects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70A3" w:rsidRPr="00AB51F7" w:rsidTr="004B11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6E70A3" w:rsidRPr="00AB51F7" w:rsidRDefault="006E70A3" w:rsidP="00827F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</w:tcPr>
          <w:p w:rsidR="006E70A3" w:rsidRPr="00AB51F7" w:rsidRDefault="006E70A3" w:rsidP="00827F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9" w:type="dxa"/>
          </w:tcPr>
          <w:p w:rsidR="006E70A3" w:rsidRPr="00AB51F7" w:rsidRDefault="006E70A3" w:rsidP="00827F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</w:tcPr>
          <w:p w:rsidR="006E70A3" w:rsidRPr="00AB51F7" w:rsidRDefault="006E70A3" w:rsidP="00827F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0A3" w:rsidRPr="00AB51F7" w:rsidTr="004B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6E70A3" w:rsidRPr="00AB51F7" w:rsidRDefault="006E70A3" w:rsidP="006E7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</w:t>
            </w:r>
          </w:p>
        </w:tc>
        <w:tc>
          <w:tcPr>
            <w:tcW w:w="2271" w:type="dxa"/>
          </w:tcPr>
          <w:p w:rsidR="006E70A3" w:rsidRPr="00AB51F7" w:rsidRDefault="006E70A3" w:rsidP="00827F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Generic</w:t>
            </w:r>
          </w:p>
        </w:tc>
        <w:tc>
          <w:tcPr>
            <w:tcW w:w="3129" w:type="dxa"/>
          </w:tcPr>
          <w:p w:rsidR="006E70A3" w:rsidRPr="00AB51F7" w:rsidRDefault="006E70A3" w:rsidP="00827F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7A326B">
              <w:rPr>
                <w:rFonts w:ascii="Arial" w:hAnsi="Arial" w:cs="Arial"/>
                <w:sz w:val="20"/>
                <w:szCs w:val="20"/>
              </w:rPr>
              <w:t>What is Gates ARB model?</w:t>
            </w:r>
          </w:p>
        </w:tc>
        <w:tc>
          <w:tcPr>
            <w:tcW w:w="3510" w:type="dxa"/>
          </w:tcPr>
          <w:p w:rsidR="006E70A3" w:rsidRPr="00AB51F7" w:rsidRDefault="006E70A3" w:rsidP="00827F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familiar with ARB acronym</w:t>
            </w:r>
            <w:r w:rsidR="002674E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70A3" w:rsidRPr="00AB51F7" w:rsidTr="004B11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6E70A3" w:rsidRPr="00AB51F7" w:rsidRDefault="006E70A3" w:rsidP="00827F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</w:tcPr>
          <w:p w:rsidR="006E70A3" w:rsidRPr="00AB51F7" w:rsidRDefault="006E70A3" w:rsidP="00827F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9" w:type="dxa"/>
          </w:tcPr>
          <w:p w:rsidR="006E70A3" w:rsidRPr="00AB51F7" w:rsidRDefault="006E70A3" w:rsidP="00827F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</w:tcPr>
          <w:p w:rsidR="006E70A3" w:rsidRPr="00AB51F7" w:rsidRDefault="006E70A3" w:rsidP="00827F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0A3" w:rsidRPr="00AB51F7" w:rsidTr="004B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6E70A3" w:rsidRPr="00AB51F7" w:rsidRDefault="006E70A3" w:rsidP="006E7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</w:t>
            </w:r>
          </w:p>
        </w:tc>
        <w:tc>
          <w:tcPr>
            <w:tcW w:w="2271" w:type="dxa"/>
          </w:tcPr>
          <w:p w:rsidR="006E70A3" w:rsidRPr="00AB51F7" w:rsidRDefault="006E70A3" w:rsidP="00827F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Generic</w:t>
            </w:r>
          </w:p>
        </w:tc>
        <w:tc>
          <w:tcPr>
            <w:tcW w:w="3129" w:type="dxa"/>
          </w:tcPr>
          <w:p w:rsidR="006E70A3" w:rsidRPr="00AB51F7" w:rsidRDefault="006E70A3" w:rsidP="00827F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A326B">
              <w:rPr>
                <w:rFonts w:ascii="Arial" w:hAnsi="Arial" w:cs="Arial"/>
                <w:sz w:val="20"/>
                <w:szCs w:val="20"/>
              </w:rPr>
              <w:t>Does Gates</w:t>
            </w:r>
            <w:proofErr w:type="gramEnd"/>
            <w:r w:rsidRPr="007A326B">
              <w:rPr>
                <w:rFonts w:ascii="Arial" w:hAnsi="Arial" w:cs="Arial"/>
                <w:sz w:val="20"/>
                <w:szCs w:val="20"/>
              </w:rPr>
              <w:t xml:space="preserve"> have agreement with D&amp;B/How does Gates intend to utilize DUNS?</w:t>
            </w:r>
          </w:p>
        </w:tc>
        <w:tc>
          <w:tcPr>
            <w:tcW w:w="3510" w:type="dxa"/>
          </w:tcPr>
          <w:p w:rsidR="006E70A3" w:rsidRPr="00AB51F7" w:rsidRDefault="006E70A3" w:rsidP="002674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  <w:r w:rsidR="002674E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674E3" w:rsidRPr="007A326B">
              <w:rPr>
                <w:rFonts w:ascii="Arial" w:hAnsi="Arial" w:cs="Arial"/>
                <w:sz w:val="20"/>
                <w:szCs w:val="20"/>
              </w:rPr>
              <w:t>Gates ha</w:t>
            </w:r>
            <w:r w:rsidR="002674E3">
              <w:rPr>
                <w:rFonts w:ascii="Arial" w:hAnsi="Arial" w:cs="Arial"/>
                <w:sz w:val="20"/>
                <w:szCs w:val="20"/>
              </w:rPr>
              <w:t xml:space="preserve">s an </w:t>
            </w:r>
            <w:r w:rsidR="002674E3" w:rsidRPr="007A326B">
              <w:rPr>
                <w:rFonts w:ascii="Arial" w:hAnsi="Arial" w:cs="Arial"/>
                <w:sz w:val="20"/>
                <w:szCs w:val="20"/>
              </w:rPr>
              <w:t>agreement with D&amp;B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74E3">
              <w:rPr>
                <w:rFonts w:ascii="Arial" w:hAnsi="Arial" w:cs="Arial"/>
                <w:sz w:val="20"/>
                <w:szCs w:val="20"/>
              </w:rPr>
              <w:t xml:space="preserve">and we </w:t>
            </w:r>
            <w:r>
              <w:rPr>
                <w:rFonts w:ascii="Arial" w:hAnsi="Arial" w:cs="Arial"/>
                <w:sz w:val="20"/>
                <w:szCs w:val="20"/>
              </w:rPr>
              <w:t xml:space="preserve">need to use </w:t>
            </w:r>
            <w:r w:rsidRPr="00781295">
              <w:rPr>
                <w:rFonts w:ascii="Arial" w:hAnsi="Arial" w:cs="Arial"/>
                <w:sz w:val="20"/>
                <w:szCs w:val="20"/>
              </w:rPr>
              <w:t>DUNS number to verify that the s</w:t>
            </w:r>
            <w:r>
              <w:rPr>
                <w:rFonts w:ascii="Arial" w:hAnsi="Arial" w:cs="Arial"/>
                <w:sz w:val="20"/>
                <w:szCs w:val="20"/>
              </w:rPr>
              <w:t xml:space="preserve">upplier is a registered business typically at the time of supplier onboarding. </w:t>
            </w:r>
            <w:r w:rsidR="002674E3">
              <w:rPr>
                <w:rFonts w:ascii="Arial" w:hAnsi="Arial" w:cs="Arial"/>
                <w:sz w:val="20"/>
                <w:szCs w:val="20"/>
              </w:rPr>
              <w:t xml:space="preserve">Real time interface is not required.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E70A3" w:rsidRPr="00AB51F7" w:rsidTr="004B11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6E70A3" w:rsidRPr="00AB51F7" w:rsidRDefault="006E70A3" w:rsidP="00827F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</w:tcPr>
          <w:p w:rsidR="006E70A3" w:rsidRPr="00AB51F7" w:rsidRDefault="006E70A3" w:rsidP="00827F4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9" w:type="dxa"/>
          </w:tcPr>
          <w:p w:rsidR="006E70A3" w:rsidRPr="00AB51F7" w:rsidRDefault="006E70A3" w:rsidP="00827F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</w:tcPr>
          <w:p w:rsidR="006E70A3" w:rsidRPr="00AB51F7" w:rsidRDefault="006E70A3" w:rsidP="00827F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0A3" w:rsidRPr="00AB51F7" w:rsidTr="004B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6E70A3" w:rsidRPr="00AB51F7" w:rsidRDefault="006E70A3" w:rsidP="006E7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</w:t>
            </w:r>
          </w:p>
        </w:tc>
        <w:tc>
          <w:tcPr>
            <w:tcW w:w="2271" w:type="dxa"/>
          </w:tcPr>
          <w:p w:rsidR="006E70A3" w:rsidRPr="00AB51F7" w:rsidRDefault="006E70A3" w:rsidP="00827F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Generic</w:t>
            </w:r>
          </w:p>
        </w:tc>
        <w:tc>
          <w:tcPr>
            <w:tcW w:w="3129" w:type="dxa"/>
          </w:tcPr>
          <w:p w:rsidR="006E70A3" w:rsidRPr="00AB51F7" w:rsidRDefault="006E70A3" w:rsidP="00827F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7A326B">
              <w:rPr>
                <w:rFonts w:ascii="Arial" w:hAnsi="Arial" w:cs="Arial"/>
                <w:sz w:val="20"/>
                <w:szCs w:val="20"/>
              </w:rPr>
              <w:t>When will the MDM/MDG central governance and replication functionalities be activated? (I.e., is it in advance of Master ERP deployment or as part of phase 2 along with ERP deployment)</w:t>
            </w:r>
          </w:p>
        </w:tc>
        <w:tc>
          <w:tcPr>
            <w:tcW w:w="3510" w:type="dxa"/>
          </w:tcPr>
          <w:p w:rsidR="006E70A3" w:rsidRPr="00AB51F7" w:rsidRDefault="002674E3" w:rsidP="002674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7A326B">
              <w:rPr>
                <w:rFonts w:ascii="Arial" w:hAnsi="Arial" w:cs="Arial"/>
                <w:sz w:val="20"/>
                <w:szCs w:val="20"/>
              </w:rPr>
              <w:t xml:space="preserve">MDM/MDG central governance and replication functionalities </w:t>
            </w:r>
            <w:proofErr w:type="gramStart"/>
            <w:r w:rsidRPr="007A326B">
              <w:rPr>
                <w:rFonts w:ascii="Arial" w:hAnsi="Arial" w:cs="Arial"/>
                <w:sz w:val="20"/>
                <w:szCs w:val="20"/>
              </w:rPr>
              <w:t>be</w:t>
            </w:r>
            <w:proofErr w:type="gramEnd"/>
            <w:r w:rsidRPr="007A326B">
              <w:rPr>
                <w:rFonts w:ascii="Arial" w:hAnsi="Arial" w:cs="Arial"/>
                <w:sz w:val="20"/>
                <w:szCs w:val="20"/>
              </w:rPr>
              <w:t xml:space="preserve"> activated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E70A3">
              <w:rPr>
                <w:rFonts w:ascii="Arial" w:hAnsi="Arial" w:cs="Arial"/>
                <w:sz w:val="20"/>
                <w:szCs w:val="20"/>
              </w:rPr>
              <w:t xml:space="preserve">Mid to late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6E70A3">
              <w:rPr>
                <w:rFonts w:ascii="Arial" w:hAnsi="Arial" w:cs="Arial"/>
                <w:sz w:val="20"/>
                <w:szCs w:val="20"/>
              </w:rPr>
              <w:t>hase 1</w:t>
            </w:r>
            <w:r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</w:tc>
      </w:tr>
      <w:tr w:rsidR="004B11ED" w:rsidRPr="00AB51F7" w:rsidTr="004B11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4B11ED" w:rsidRPr="00AB51F7" w:rsidRDefault="004B11ED" w:rsidP="00827F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AB51F7"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</w:tc>
        <w:tc>
          <w:tcPr>
            <w:tcW w:w="2271" w:type="dxa"/>
          </w:tcPr>
          <w:p w:rsidR="004B11ED" w:rsidRPr="00AB51F7" w:rsidRDefault="004B11ED" w:rsidP="00827F44">
            <w:pPr>
              <w:pStyle w:val="ListParagraph"/>
              <w:spacing w:before="60" w:after="60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General</w:t>
            </w:r>
          </w:p>
        </w:tc>
        <w:tc>
          <w:tcPr>
            <w:tcW w:w="3129" w:type="dxa"/>
          </w:tcPr>
          <w:p w:rsidR="004B11ED" w:rsidRPr="00AB51F7" w:rsidRDefault="004B11ED" w:rsidP="00827F44">
            <w:pPr>
              <w:pStyle w:val="ListParagraph"/>
              <w:spacing w:before="60" w:after="60" w:line="320" w:lineRule="atLeast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What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is the success criteria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for the Pilot? How will success be measured or will this be defined during the Pilot?</w:t>
            </w:r>
          </w:p>
        </w:tc>
        <w:tc>
          <w:tcPr>
            <w:tcW w:w="3510" w:type="dxa"/>
          </w:tcPr>
          <w:p w:rsidR="004B11ED" w:rsidRPr="00AB51F7" w:rsidRDefault="002674E3" w:rsidP="002674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SOW for the Pilot will clearly define Success Criteria.  Pilot is intended to i</w:t>
            </w:r>
            <w:r w:rsidR="004B11ED">
              <w:rPr>
                <w:rFonts w:ascii="Arial" w:hAnsi="Arial" w:cs="Arial"/>
                <w:sz w:val="20"/>
                <w:szCs w:val="20"/>
              </w:rPr>
              <w:t>dentify possible leakage in 2 or 3 ERP systems in scope for a specific material group, or list of materials relevant from di</w:t>
            </w:r>
            <w:r>
              <w:rPr>
                <w:rFonts w:ascii="Arial" w:hAnsi="Arial" w:cs="Arial"/>
                <w:sz w:val="20"/>
                <w:szCs w:val="20"/>
              </w:rPr>
              <w:t xml:space="preserve">rect procurement perspective. </w:t>
            </w:r>
          </w:p>
        </w:tc>
      </w:tr>
      <w:tr w:rsidR="004B11ED" w:rsidRPr="00AB51F7" w:rsidTr="004B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4B11ED" w:rsidRPr="00AB51F7" w:rsidRDefault="004B11ED" w:rsidP="00827F44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71" w:type="dxa"/>
          </w:tcPr>
          <w:p w:rsidR="004B11ED" w:rsidRPr="00AB51F7" w:rsidRDefault="004B11ED" w:rsidP="00827F44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129" w:type="dxa"/>
          </w:tcPr>
          <w:p w:rsidR="004B11ED" w:rsidRPr="00AB51F7" w:rsidRDefault="004B11ED" w:rsidP="00827F44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10" w:type="dxa"/>
          </w:tcPr>
          <w:p w:rsidR="004B11ED" w:rsidRPr="00AB51F7" w:rsidRDefault="004B11ED" w:rsidP="00827F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4B11ED" w:rsidRPr="00AB51F7" w:rsidTr="004B11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4B11ED" w:rsidRPr="00AB51F7" w:rsidRDefault="004B11ED" w:rsidP="00827F4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AB51F7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71" w:type="dxa"/>
          </w:tcPr>
          <w:p w:rsidR="004B11ED" w:rsidRPr="00AB51F7" w:rsidRDefault="004B11ED" w:rsidP="00827F44">
            <w:pPr>
              <w:spacing w:before="60" w:after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General</w:t>
            </w:r>
          </w:p>
        </w:tc>
        <w:tc>
          <w:tcPr>
            <w:tcW w:w="3129" w:type="dxa"/>
          </w:tcPr>
          <w:p w:rsidR="004B11ED" w:rsidRPr="00AB51F7" w:rsidRDefault="004B11ED" w:rsidP="00827F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What are the skill sets and estimated FTEs for your core team?</w:t>
            </w:r>
          </w:p>
        </w:tc>
        <w:tc>
          <w:tcPr>
            <w:tcW w:w="3510" w:type="dxa"/>
          </w:tcPr>
          <w:p w:rsidR="004B11ED" w:rsidRPr="00AB51F7" w:rsidRDefault="002674E3" w:rsidP="002674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Gates resource investment will be m</w:t>
            </w:r>
            <w:r w:rsidR="004B11ED">
              <w:rPr>
                <w:rFonts w:ascii="Arial" w:hAnsi="Arial" w:cs="Arial"/>
                <w:sz w:val="20"/>
                <w:szCs w:val="20"/>
              </w:rPr>
              <w:t>inimal</w:t>
            </w:r>
            <w:r>
              <w:rPr>
                <w:rFonts w:ascii="Arial" w:hAnsi="Arial" w:cs="Arial"/>
                <w:sz w:val="20"/>
                <w:szCs w:val="20"/>
              </w:rPr>
              <w:t xml:space="preserve">.  Gates </w:t>
            </w:r>
            <w:r w:rsidR="004B11ED">
              <w:rPr>
                <w:rFonts w:ascii="Arial" w:hAnsi="Arial" w:cs="Arial"/>
                <w:sz w:val="20"/>
                <w:szCs w:val="20"/>
              </w:rPr>
              <w:t xml:space="preserve">will provide 2FTEs </w:t>
            </w:r>
            <w:r>
              <w:rPr>
                <w:rFonts w:ascii="Arial" w:hAnsi="Arial" w:cs="Arial"/>
                <w:sz w:val="20"/>
                <w:szCs w:val="20"/>
              </w:rPr>
              <w:t>with minimal technical skills.</w:t>
            </w:r>
            <w:r w:rsidR="004B11ED"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assist </w:t>
            </w:r>
            <w:r w:rsidR="004B11ED">
              <w:rPr>
                <w:rFonts w:ascii="Arial" w:hAnsi="Arial" w:cs="Arial"/>
                <w:sz w:val="20"/>
                <w:szCs w:val="20"/>
              </w:rPr>
              <w:t xml:space="preserve"> with</w:t>
            </w:r>
            <w:proofErr w:type="gramEnd"/>
            <w:r w:rsidR="004B11ED">
              <w:rPr>
                <w:rFonts w:ascii="Arial" w:hAnsi="Arial" w:cs="Arial"/>
                <w:sz w:val="20"/>
                <w:szCs w:val="20"/>
              </w:rPr>
              <w:t xml:space="preserve"> data interpretation. </w:t>
            </w:r>
          </w:p>
        </w:tc>
      </w:tr>
      <w:tr w:rsidR="004B11ED" w:rsidRPr="00AB51F7" w:rsidTr="004B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4B11ED" w:rsidRPr="00AB51F7" w:rsidRDefault="004B11ED" w:rsidP="00827F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</w:tcPr>
          <w:p w:rsidR="004B11ED" w:rsidRPr="00AB51F7" w:rsidRDefault="004B11ED" w:rsidP="00827F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9" w:type="dxa"/>
          </w:tcPr>
          <w:p w:rsidR="004B11ED" w:rsidRPr="00AB51F7" w:rsidRDefault="004B11ED" w:rsidP="00827F44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</w:tcPr>
          <w:p w:rsidR="004B11ED" w:rsidRPr="00AB51F7" w:rsidRDefault="004B11ED" w:rsidP="00827F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11ED" w:rsidRPr="00AB51F7" w:rsidTr="004B11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4B11ED" w:rsidRPr="00EE3A7A" w:rsidRDefault="004B11ED" w:rsidP="00827F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EE3A7A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271" w:type="dxa"/>
          </w:tcPr>
          <w:p w:rsidR="004B11ED" w:rsidRPr="00AB51F7" w:rsidRDefault="004B11ED" w:rsidP="00827F44">
            <w:pPr>
              <w:spacing w:before="60" w:after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Scope of Process</w:t>
            </w:r>
          </w:p>
        </w:tc>
        <w:tc>
          <w:tcPr>
            <w:tcW w:w="3129" w:type="dxa"/>
          </w:tcPr>
          <w:p w:rsidR="004B11ED" w:rsidRPr="00AB51F7" w:rsidRDefault="004B11ED" w:rsidP="00827F44">
            <w:pPr>
              <w:pStyle w:val="ListParagraph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 Phase One, which master data domains do you envision to be in scope? (e.g.; Material, MRO Parts, Vendor, Procurement Contracts, Supplier Portal) What are the proposed volumes for each domain for the Pilot?</w:t>
            </w:r>
          </w:p>
        </w:tc>
        <w:tc>
          <w:tcPr>
            <w:tcW w:w="3510" w:type="dxa"/>
          </w:tcPr>
          <w:p w:rsidR="004B11ED" w:rsidRPr="00AB51F7" w:rsidRDefault="002674E3" w:rsidP="002674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 Phase One, the Gates master data domains to be in scope are d</w:t>
            </w:r>
            <w:r w:rsidR="004B11ED">
              <w:rPr>
                <w:rFonts w:ascii="Arial" w:hAnsi="Arial" w:cs="Arial"/>
                <w:sz w:val="20"/>
                <w:szCs w:val="20"/>
              </w:rPr>
              <w:t>irectly procured materials (raw material used in our products) Vendor</w:t>
            </w:r>
            <w:r>
              <w:rPr>
                <w:rFonts w:ascii="Arial" w:hAnsi="Arial" w:cs="Arial"/>
                <w:sz w:val="20"/>
                <w:szCs w:val="20"/>
              </w:rPr>
              <w:t xml:space="preserve"> and</w:t>
            </w:r>
            <w:r w:rsidR="004B11ED">
              <w:rPr>
                <w:rFonts w:ascii="Arial" w:hAnsi="Arial" w:cs="Arial"/>
                <w:sz w:val="20"/>
                <w:szCs w:val="20"/>
              </w:rPr>
              <w:t xml:space="preserve"> Procurement Contracts. Volumes should not be elevated probably less than 100k total materials and 20K suppliers </w:t>
            </w:r>
          </w:p>
        </w:tc>
      </w:tr>
      <w:tr w:rsidR="004B11ED" w:rsidRPr="00AB51F7" w:rsidTr="004B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4B11ED" w:rsidRPr="00AB51F7" w:rsidRDefault="004B11ED" w:rsidP="00827F4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71" w:type="dxa"/>
          </w:tcPr>
          <w:p w:rsidR="004B11ED" w:rsidRPr="00AB51F7" w:rsidRDefault="004B11ED" w:rsidP="00827F44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9" w:type="dxa"/>
          </w:tcPr>
          <w:p w:rsidR="004B11ED" w:rsidRPr="00AB51F7" w:rsidRDefault="004B11ED" w:rsidP="00827F44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</w:tcPr>
          <w:p w:rsidR="004B11ED" w:rsidRPr="00AB51F7" w:rsidRDefault="004B11ED" w:rsidP="00827F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B11ED" w:rsidRDefault="004B11ED">
      <w:r>
        <w:rPr>
          <w:b/>
          <w:bCs/>
        </w:rPr>
        <w:br w:type="page"/>
      </w:r>
    </w:p>
    <w:tbl>
      <w:tblPr>
        <w:tblStyle w:val="LightGrid-Accent3"/>
        <w:tblW w:w="97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0"/>
        <w:gridCol w:w="2271"/>
        <w:gridCol w:w="3129"/>
        <w:gridCol w:w="3510"/>
      </w:tblGrid>
      <w:tr w:rsidR="004B11ED" w:rsidRPr="00AB51F7" w:rsidTr="004B11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:rsidR="004B11ED" w:rsidRPr="00AB51F7" w:rsidRDefault="004B11ED" w:rsidP="00827F4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4</w:t>
            </w:r>
            <w:r w:rsidRPr="00AB51F7">
              <w:rPr>
                <w:rFonts w:ascii="Arial" w:hAnsi="Arial" w:cs="Arial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2271" w:type="dxa"/>
          </w:tcPr>
          <w:p w:rsidR="004B11ED" w:rsidRPr="00B15D8F" w:rsidRDefault="004B11ED" w:rsidP="00827F44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B15D8F">
              <w:rPr>
                <w:rFonts w:ascii="Arial" w:hAnsi="Arial" w:cs="Arial"/>
                <w:b w:val="0"/>
                <w:sz w:val="20"/>
                <w:szCs w:val="20"/>
              </w:rPr>
              <w:t>Scope of Phases</w:t>
            </w:r>
          </w:p>
        </w:tc>
        <w:tc>
          <w:tcPr>
            <w:tcW w:w="3129" w:type="dxa"/>
          </w:tcPr>
          <w:p w:rsidR="004B11ED" w:rsidRPr="00B15D8F" w:rsidRDefault="004B11ED" w:rsidP="00827F44">
            <w:pPr>
              <w:pStyle w:val="ListParagraph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napToGrid w:val="0"/>
                <w:sz w:val="20"/>
                <w:szCs w:val="20"/>
              </w:rPr>
            </w:pPr>
            <w:r w:rsidRPr="00B15D8F">
              <w:rPr>
                <w:rFonts w:ascii="Arial" w:hAnsi="Arial" w:cs="Arial"/>
                <w:b w:val="0"/>
                <w:sz w:val="20"/>
                <w:szCs w:val="20"/>
              </w:rPr>
              <w:t>The Gates RFP refers to MDM/MDG. MDG is a SAP-specific product name. Is Gates' intention to move to an SAP ERP Platform in the near future?</w:t>
            </w:r>
          </w:p>
        </w:tc>
        <w:tc>
          <w:tcPr>
            <w:tcW w:w="3510" w:type="dxa"/>
          </w:tcPr>
          <w:p w:rsidR="004B11ED" w:rsidRPr="00B15D8F" w:rsidRDefault="002674E3" w:rsidP="002674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The Gates RFP is </w:t>
            </w:r>
            <w:r w:rsidR="004B11ED" w:rsidRPr="00B15D8F">
              <w:rPr>
                <w:rFonts w:ascii="Arial" w:hAnsi="Arial" w:cs="Arial"/>
                <w:b w:val="0"/>
                <w:sz w:val="20"/>
                <w:szCs w:val="20"/>
              </w:rPr>
              <w:t xml:space="preserve">referring to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the </w:t>
            </w:r>
            <w:r w:rsidR="004B11ED" w:rsidRPr="00B15D8F">
              <w:rPr>
                <w:rFonts w:ascii="Arial" w:hAnsi="Arial" w:cs="Arial"/>
                <w:b w:val="0"/>
                <w:sz w:val="20"/>
                <w:szCs w:val="20"/>
              </w:rPr>
              <w:t xml:space="preserve">Master Data Governance process not to a product.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Gates has not made a decision on the ERP platform.  </w:t>
            </w:r>
          </w:p>
        </w:tc>
      </w:tr>
    </w:tbl>
    <w:p w:rsidR="009E60B2" w:rsidRDefault="009E60B2" w:rsidP="006E70A3">
      <w:pPr>
        <w:rPr>
          <w:rFonts w:ascii="Arial" w:hAnsi="Arial" w:cs="Arial"/>
          <w:sz w:val="20"/>
        </w:rPr>
      </w:pPr>
    </w:p>
    <w:p w:rsidR="0076388C" w:rsidRDefault="0076388C" w:rsidP="00DE3AC6">
      <w:pPr>
        <w:jc w:val="center"/>
        <w:rPr>
          <w:rFonts w:ascii="Arial" w:hAnsi="Arial" w:cs="Arial"/>
          <w:sz w:val="20"/>
        </w:rPr>
      </w:pPr>
    </w:p>
    <w:sectPr w:rsidR="0076388C" w:rsidSect="00836498">
      <w:headerReference w:type="default" r:id="rId9"/>
      <w:footerReference w:type="default" r:id="rId10"/>
      <w:pgSz w:w="12240" w:h="15840"/>
      <w:pgMar w:top="1276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0DF" w:rsidRDefault="000410DF" w:rsidP="00B31FF6">
      <w:pPr>
        <w:spacing w:after="0" w:line="240" w:lineRule="auto"/>
      </w:pPr>
      <w:r>
        <w:separator/>
      </w:r>
    </w:p>
  </w:endnote>
  <w:endnote w:type="continuationSeparator" w:id="0">
    <w:p w:rsidR="000410DF" w:rsidRDefault="000410DF" w:rsidP="00B31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F44" w:rsidRDefault="00827F44" w:rsidP="00B31FF6">
    <w:pPr>
      <w:pStyle w:val="Footer"/>
      <w:pBdr>
        <w:top w:val="single" w:sz="4" w:space="1" w:color="auto"/>
      </w:pBdr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ab/>
    </w:r>
    <w:r w:rsidRPr="00B31FF6">
      <w:rPr>
        <w:rFonts w:ascii="Arial" w:hAnsi="Arial" w:cs="Arial"/>
        <w:b/>
        <w:bCs/>
        <w:sz w:val="18"/>
        <w:szCs w:val="18"/>
      </w:rPr>
      <w:t xml:space="preserve">Page </w:t>
    </w:r>
    <w:r w:rsidRPr="00B31FF6">
      <w:rPr>
        <w:rFonts w:ascii="Arial" w:hAnsi="Arial" w:cs="Arial"/>
        <w:b/>
        <w:bCs/>
        <w:sz w:val="18"/>
        <w:szCs w:val="18"/>
      </w:rPr>
      <w:fldChar w:fldCharType="begin"/>
    </w:r>
    <w:r w:rsidRPr="00B31FF6">
      <w:rPr>
        <w:rFonts w:ascii="Arial" w:hAnsi="Arial" w:cs="Arial"/>
        <w:b/>
        <w:bCs/>
        <w:sz w:val="18"/>
        <w:szCs w:val="18"/>
      </w:rPr>
      <w:instrText xml:space="preserve"> PAGE  \* Arabic  \* MERGEFORMAT </w:instrText>
    </w:r>
    <w:r w:rsidRPr="00B31FF6">
      <w:rPr>
        <w:rFonts w:ascii="Arial" w:hAnsi="Arial" w:cs="Arial"/>
        <w:b/>
        <w:bCs/>
        <w:sz w:val="18"/>
        <w:szCs w:val="18"/>
      </w:rPr>
      <w:fldChar w:fldCharType="separate"/>
    </w:r>
    <w:r w:rsidR="00425C52">
      <w:rPr>
        <w:rFonts w:ascii="Arial" w:hAnsi="Arial" w:cs="Arial"/>
        <w:b/>
        <w:bCs/>
        <w:noProof/>
        <w:sz w:val="18"/>
        <w:szCs w:val="18"/>
      </w:rPr>
      <w:t>1</w:t>
    </w:r>
    <w:r w:rsidRPr="00B31FF6">
      <w:rPr>
        <w:rFonts w:ascii="Arial" w:hAnsi="Arial" w:cs="Arial"/>
        <w:b/>
        <w:bCs/>
        <w:sz w:val="18"/>
        <w:szCs w:val="18"/>
      </w:rPr>
      <w:fldChar w:fldCharType="end"/>
    </w:r>
    <w:r w:rsidRPr="00B31FF6">
      <w:rPr>
        <w:rFonts w:ascii="Arial" w:hAnsi="Arial" w:cs="Arial"/>
        <w:b/>
        <w:bCs/>
        <w:sz w:val="18"/>
        <w:szCs w:val="18"/>
      </w:rPr>
      <w:t xml:space="preserve"> of </w:t>
    </w:r>
    <w:r w:rsidR="000410DF">
      <w:fldChar w:fldCharType="begin"/>
    </w:r>
    <w:r w:rsidR="000410DF">
      <w:instrText xml:space="preserve"> NUMPAGES  \* Arabic  \* MERGEFORMAT </w:instrText>
    </w:r>
    <w:r w:rsidR="000410DF">
      <w:fldChar w:fldCharType="separate"/>
    </w:r>
    <w:r w:rsidR="00425C52" w:rsidRPr="00425C52">
      <w:rPr>
        <w:rFonts w:ascii="Arial" w:hAnsi="Arial" w:cs="Arial"/>
        <w:b/>
        <w:bCs/>
        <w:noProof/>
        <w:sz w:val="18"/>
        <w:szCs w:val="18"/>
      </w:rPr>
      <w:t>9</w:t>
    </w:r>
    <w:r w:rsidR="000410DF">
      <w:rPr>
        <w:rFonts w:ascii="Arial" w:hAnsi="Arial" w:cs="Arial"/>
        <w:b/>
        <w:bCs/>
        <w:noProof/>
        <w:sz w:val="18"/>
        <w:szCs w:val="18"/>
      </w:rPr>
      <w:fldChar w:fldCharType="end"/>
    </w:r>
    <w:r>
      <w:rPr>
        <w:rFonts w:ascii="Arial" w:hAnsi="Arial" w:cs="Arial"/>
        <w:b/>
        <w:bCs/>
        <w:sz w:val="18"/>
        <w:szCs w:val="18"/>
      </w:rPr>
      <w:tab/>
    </w:r>
    <w:r>
      <w:rPr>
        <w:rFonts w:ascii="Arial" w:hAnsi="Arial" w:cs="Arial"/>
        <w:b/>
        <w:bCs/>
        <w:sz w:val="18"/>
        <w:szCs w:val="18"/>
      </w:rPr>
      <w:tab/>
    </w:r>
    <w:r>
      <w:rPr>
        <w:rFonts w:ascii="Arial" w:hAnsi="Arial" w:cs="Arial"/>
        <w:b/>
        <w:bCs/>
        <w:sz w:val="18"/>
        <w:szCs w:val="18"/>
      </w:rPr>
      <w:tab/>
    </w:r>
    <w:r>
      <w:rPr>
        <w:rFonts w:ascii="Arial" w:hAnsi="Arial" w:cs="Arial"/>
        <w:b/>
        <w:bCs/>
        <w:sz w:val="18"/>
        <w:szCs w:val="18"/>
      </w:rPr>
      <w:tab/>
    </w:r>
    <w:r>
      <w:rPr>
        <w:rFonts w:ascii="Arial" w:hAnsi="Arial" w:cs="Arial"/>
        <w:b/>
        <w:bCs/>
        <w:sz w:val="18"/>
        <w:szCs w:val="18"/>
      </w:rPr>
      <w:tab/>
    </w:r>
    <w:r>
      <w:rPr>
        <w:rFonts w:ascii="Arial" w:hAnsi="Arial" w:cs="Arial"/>
        <w:b/>
        <w:bCs/>
        <w:sz w:val="18"/>
        <w:szCs w:val="18"/>
      </w:rPr>
      <w:tab/>
      <w:t xml:space="preserve">Page </w:t>
    </w:r>
    <w:r>
      <w:rPr>
        <w:rFonts w:ascii="Arial" w:hAnsi="Arial" w:cs="Arial"/>
        <w:b/>
        <w:bCs/>
        <w:sz w:val="18"/>
        <w:szCs w:val="18"/>
      </w:rPr>
      <w:fldChar w:fldCharType="begin"/>
    </w:r>
    <w:r>
      <w:rPr>
        <w:rFonts w:ascii="Arial" w:hAnsi="Arial" w:cs="Arial"/>
        <w:b/>
        <w:bCs/>
        <w:sz w:val="18"/>
        <w:szCs w:val="18"/>
      </w:rPr>
      <w:instrText xml:space="preserve"> PAGE </w:instrText>
    </w:r>
    <w:r>
      <w:rPr>
        <w:rFonts w:ascii="Arial" w:hAnsi="Arial" w:cs="Arial"/>
        <w:b/>
        <w:bCs/>
        <w:sz w:val="18"/>
        <w:szCs w:val="18"/>
      </w:rPr>
      <w:fldChar w:fldCharType="separate"/>
    </w:r>
    <w:r w:rsidR="00425C52">
      <w:rPr>
        <w:rFonts w:ascii="Arial" w:hAnsi="Arial" w:cs="Arial"/>
        <w:b/>
        <w:bCs/>
        <w:noProof/>
        <w:sz w:val="18"/>
        <w:szCs w:val="18"/>
      </w:rPr>
      <w:t>1</w:t>
    </w:r>
    <w:r>
      <w:rPr>
        <w:rFonts w:ascii="Arial" w:hAnsi="Arial" w:cs="Arial"/>
        <w:b/>
        <w:bCs/>
        <w:sz w:val="18"/>
        <w:szCs w:val="18"/>
      </w:rPr>
      <w:fldChar w:fldCharType="end"/>
    </w:r>
    <w:r>
      <w:rPr>
        <w:rFonts w:ascii="Arial" w:hAnsi="Arial" w:cs="Arial"/>
        <w:b/>
        <w:bCs/>
        <w:sz w:val="18"/>
        <w:szCs w:val="18"/>
      </w:rPr>
      <w:t xml:space="preserve"> of </w:t>
    </w:r>
    <w:r>
      <w:rPr>
        <w:rFonts w:ascii="Arial" w:hAnsi="Arial" w:cs="Arial"/>
        <w:b/>
        <w:bCs/>
        <w:sz w:val="18"/>
        <w:szCs w:val="18"/>
      </w:rPr>
      <w:fldChar w:fldCharType="begin"/>
    </w:r>
    <w:r>
      <w:rPr>
        <w:rFonts w:ascii="Arial" w:hAnsi="Arial" w:cs="Arial"/>
        <w:b/>
        <w:bCs/>
        <w:sz w:val="18"/>
        <w:szCs w:val="18"/>
      </w:rPr>
      <w:instrText xml:space="preserve"> NUMPAGES </w:instrText>
    </w:r>
    <w:r>
      <w:rPr>
        <w:rFonts w:ascii="Arial" w:hAnsi="Arial" w:cs="Arial"/>
        <w:b/>
        <w:bCs/>
        <w:sz w:val="18"/>
        <w:szCs w:val="18"/>
      </w:rPr>
      <w:fldChar w:fldCharType="separate"/>
    </w:r>
    <w:r w:rsidR="00425C52">
      <w:rPr>
        <w:rFonts w:ascii="Arial" w:hAnsi="Arial" w:cs="Arial"/>
        <w:b/>
        <w:bCs/>
        <w:noProof/>
        <w:sz w:val="18"/>
        <w:szCs w:val="18"/>
      </w:rPr>
      <w:t>9</w:t>
    </w:r>
    <w:r>
      <w:rPr>
        <w:rFonts w:ascii="Arial" w:hAnsi="Arial" w:cs="Arial"/>
        <w:b/>
        <w:bCs/>
        <w:sz w:val="18"/>
        <w:szCs w:val="18"/>
      </w:rPr>
      <w:fldChar w:fldCharType="end"/>
    </w:r>
  </w:p>
  <w:p w:rsidR="00827F44" w:rsidRPr="00B31FF6" w:rsidRDefault="00827F44" w:rsidP="00B31FF6">
    <w:pPr>
      <w:pStyle w:val="Footer"/>
      <w:pBdr>
        <w:top w:val="single" w:sz="4" w:space="1" w:color="auto"/>
      </w:pBdr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 xml:space="preserve">Date: </w:t>
    </w:r>
    <w:r>
      <w:rPr>
        <w:rFonts w:ascii="Arial" w:hAnsi="Arial" w:cs="Arial"/>
        <w:b/>
        <w:bCs/>
        <w:sz w:val="18"/>
        <w:szCs w:val="18"/>
      </w:rPr>
      <w:fldChar w:fldCharType="begin"/>
    </w:r>
    <w:r>
      <w:rPr>
        <w:rFonts w:ascii="Arial" w:hAnsi="Arial" w:cs="Arial"/>
        <w:b/>
        <w:bCs/>
        <w:sz w:val="18"/>
        <w:szCs w:val="18"/>
      </w:rPr>
      <w:instrText xml:space="preserve"> DATE \@ "MMMM d, yyyy" </w:instrText>
    </w:r>
    <w:r>
      <w:rPr>
        <w:rFonts w:ascii="Arial" w:hAnsi="Arial" w:cs="Arial"/>
        <w:b/>
        <w:bCs/>
        <w:sz w:val="18"/>
        <w:szCs w:val="18"/>
      </w:rPr>
      <w:fldChar w:fldCharType="separate"/>
    </w:r>
    <w:r w:rsidR="00425C52">
      <w:rPr>
        <w:rFonts w:ascii="Arial" w:hAnsi="Arial" w:cs="Arial"/>
        <w:b/>
        <w:bCs/>
        <w:noProof/>
        <w:sz w:val="18"/>
        <w:szCs w:val="18"/>
      </w:rPr>
      <w:t>November 2, 2016</w:t>
    </w:r>
    <w:r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0DF" w:rsidRDefault="000410DF" w:rsidP="00B31FF6">
      <w:pPr>
        <w:spacing w:after="0" w:line="240" w:lineRule="auto"/>
      </w:pPr>
      <w:r>
        <w:separator/>
      </w:r>
    </w:p>
  </w:footnote>
  <w:footnote w:type="continuationSeparator" w:id="0">
    <w:p w:rsidR="000410DF" w:rsidRDefault="000410DF" w:rsidP="00B31F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F44" w:rsidRPr="00926C6B" w:rsidRDefault="00827F44" w:rsidP="00926C6B">
    <w:pPr>
      <w:pStyle w:val="Header"/>
      <w:pBdr>
        <w:bottom w:val="single" w:sz="6" w:space="0" w:color="auto"/>
      </w:pBdr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 xml:space="preserve">Master Data Management and Governance Solution – Gates response to RFP </w:t>
    </w:r>
    <w:r w:rsidRPr="00926C6B">
      <w:rPr>
        <w:rFonts w:ascii="Arial" w:hAnsi="Arial" w:cs="Arial"/>
        <w:b/>
        <w:sz w:val="20"/>
      </w:rPr>
      <w:t>Question</w:t>
    </w:r>
    <w:r>
      <w:rPr>
        <w:rFonts w:ascii="Arial" w:hAnsi="Arial" w:cs="Arial"/>
        <w:b/>
        <w:sz w:val="20"/>
      </w:rPr>
      <w:t xml:space="preserve">s – 11-2-16 </w:t>
    </w:r>
  </w:p>
  <w:p w:rsidR="00827F44" w:rsidRDefault="00827F44" w:rsidP="00926C6B">
    <w:pPr>
      <w:pStyle w:val="Header"/>
      <w:pBdr>
        <w:bottom w:val="single" w:sz="6" w:space="0" w:color="auto"/>
      </w:pBdr>
      <w:rPr>
        <w:rFonts w:ascii="Arial" w:hAnsi="Arial" w:cs="Arial"/>
        <w:sz w:val="20"/>
      </w:rPr>
    </w:pPr>
  </w:p>
  <w:p w:rsidR="00827F44" w:rsidRPr="00B31FF6" w:rsidRDefault="00827F44">
    <w:pPr>
      <w:pStyle w:val="Header"/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4B81"/>
    <w:multiLevelType w:val="hybridMultilevel"/>
    <w:tmpl w:val="A620B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0048A"/>
    <w:multiLevelType w:val="hybridMultilevel"/>
    <w:tmpl w:val="8CE23C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2D6862"/>
    <w:multiLevelType w:val="hybridMultilevel"/>
    <w:tmpl w:val="DF821B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30B39"/>
    <w:multiLevelType w:val="hybridMultilevel"/>
    <w:tmpl w:val="B8F40D6C"/>
    <w:lvl w:ilvl="0" w:tplc="2E40BB3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3E0615"/>
    <w:multiLevelType w:val="hybridMultilevel"/>
    <w:tmpl w:val="D2E66F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C2647"/>
    <w:multiLevelType w:val="hybridMultilevel"/>
    <w:tmpl w:val="E91207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7361D2"/>
    <w:multiLevelType w:val="hybridMultilevel"/>
    <w:tmpl w:val="0C440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6A2211"/>
    <w:multiLevelType w:val="hybridMultilevel"/>
    <w:tmpl w:val="3BF23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0F6996"/>
    <w:multiLevelType w:val="hybridMultilevel"/>
    <w:tmpl w:val="DF821B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1001D3"/>
    <w:multiLevelType w:val="hybridMultilevel"/>
    <w:tmpl w:val="D2E66F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8A32BF"/>
    <w:multiLevelType w:val="hybridMultilevel"/>
    <w:tmpl w:val="EE1ADE3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132901"/>
    <w:multiLevelType w:val="hybridMultilevel"/>
    <w:tmpl w:val="6A8AB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DC4A5E"/>
    <w:multiLevelType w:val="hybridMultilevel"/>
    <w:tmpl w:val="77B28B46"/>
    <w:lvl w:ilvl="0" w:tplc="DB98E638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696C0E"/>
    <w:multiLevelType w:val="hybridMultilevel"/>
    <w:tmpl w:val="51B4CF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232126"/>
    <w:multiLevelType w:val="hybridMultilevel"/>
    <w:tmpl w:val="C67CF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557AF0"/>
    <w:multiLevelType w:val="hybridMultilevel"/>
    <w:tmpl w:val="55C83A5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7400AD"/>
    <w:multiLevelType w:val="hybridMultilevel"/>
    <w:tmpl w:val="23F01F5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E00614"/>
    <w:multiLevelType w:val="hybridMultilevel"/>
    <w:tmpl w:val="48AC6E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B014AE"/>
    <w:multiLevelType w:val="hybridMultilevel"/>
    <w:tmpl w:val="04C8E54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9">
    <w:nsid w:val="43571888"/>
    <w:multiLevelType w:val="multilevel"/>
    <w:tmpl w:val="901E40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/>
      <w:lvlText w:val="%2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>
    <w:nsid w:val="44A53CCE"/>
    <w:multiLevelType w:val="multilevel"/>
    <w:tmpl w:val="B770BF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>
    <w:nsid w:val="458546CA"/>
    <w:multiLevelType w:val="hybridMultilevel"/>
    <w:tmpl w:val="285E11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AC219D"/>
    <w:multiLevelType w:val="hybridMultilevel"/>
    <w:tmpl w:val="285E11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6B6CD6"/>
    <w:multiLevelType w:val="hybridMultilevel"/>
    <w:tmpl w:val="48AC6E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A564A"/>
    <w:multiLevelType w:val="hybridMultilevel"/>
    <w:tmpl w:val="51BE53D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C35DAF"/>
    <w:multiLevelType w:val="hybridMultilevel"/>
    <w:tmpl w:val="869C7BB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E57647"/>
    <w:multiLevelType w:val="hybridMultilevel"/>
    <w:tmpl w:val="B50E4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0A5F8E"/>
    <w:multiLevelType w:val="hybridMultilevel"/>
    <w:tmpl w:val="F800E056"/>
    <w:lvl w:ilvl="0" w:tplc="0CA47488">
      <w:start w:val="1"/>
      <w:numFmt w:val="lowerLetter"/>
      <w:lvlText w:val="(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39B6DB3"/>
    <w:multiLevelType w:val="hybridMultilevel"/>
    <w:tmpl w:val="5714FF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B020E7"/>
    <w:multiLevelType w:val="hybridMultilevel"/>
    <w:tmpl w:val="E1A8A35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F0381B"/>
    <w:multiLevelType w:val="hybridMultilevel"/>
    <w:tmpl w:val="D2E66F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0F1CF1"/>
    <w:multiLevelType w:val="hybridMultilevel"/>
    <w:tmpl w:val="EC2253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B4D2B92"/>
    <w:multiLevelType w:val="hybridMultilevel"/>
    <w:tmpl w:val="55749A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C66BCD"/>
    <w:multiLevelType w:val="hybridMultilevel"/>
    <w:tmpl w:val="AED25A9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3606D24"/>
    <w:multiLevelType w:val="hybridMultilevel"/>
    <w:tmpl w:val="5A909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982FE3"/>
    <w:multiLevelType w:val="hybridMultilevel"/>
    <w:tmpl w:val="FA94B4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59753D"/>
    <w:multiLevelType w:val="hybridMultilevel"/>
    <w:tmpl w:val="036CAC7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34"/>
  </w:num>
  <w:num w:numId="5">
    <w:abstractNumId w:val="36"/>
  </w:num>
  <w:num w:numId="6">
    <w:abstractNumId w:val="18"/>
  </w:num>
  <w:num w:numId="7">
    <w:abstractNumId w:val="24"/>
  </w:num>
  <w:num w:numId="8">
    <w:abstractNumId w:val="16"/>
  </w:num>
  <w:num w:numId="9">
    <w:abstractNumId w:val="29"/>
  </w:num>
  <w:num w:numId="10">
    <w:abstractNumId w:val="15"/>
  </w:num>
  <w:num w:numId="11">
    <w:abstractNumId w:val="33"/>
  </w:num>
  <w:num w:numId="12">
    <w:abstractNumId w:val="10"/>
  </w:num>
  <w:num w:numId="13">
    <w:abstractNumId w:val="31"/>
  </w:num>
  <w:num w:numId="14">
    <w:abstractNumId w:val="28"/>
  </w:num>
  <w:num w:numId="15">
    <w:abstractNumId w:val="26"/>
  </w:num>
  <w:num w:numId="16">
    <w:abstractNumId w:val="14"/>
  </w:num>
  <w:num w:numId="17">
    <w:abstractNumId w:val="25"/>
  </w:num>
  <w:num w:numId="18">
    <w:abstractNumId w:val="34"/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21"/>
  </w:num>
  <w:num w:numId="23">
    <w:abstractNumId w:val="23"/>
  </w:num>
  <w:num w:numId="24">
    <w:abstractNumId w:val="5"/>
  </w:num>
  <w:num w:numId="25">
    <w:abstractNumId w:val="35"/>
  </w:num>
  <w:num w:numId="26">
    <w:abstractNumId w:val="17"/>
  </w:num>
  <w:num w:numId="27">
    <w:abstractNumId w:val="19"/>
  </w:num>
  <w:num w:numId="28">
    <w:abstractNumId w:val="20"/>
  </w:num>
  <w:num w:numId="29">
    <w:abstractNumId w:val="32"/>
  </w:num>
  <w:num w:numId="30">
    <w:abstractNumId w:val="9"/>
  </w:num>
  <w:num w:numId="31">
    <w:abstractNumId w:val="2"/>
  </w:num>
  <w:num w:numId="32">
    <w:abstractNumId w:val="4"/>
  </w:num>
  <w:num w:numId="33">
    <w:abstractNumId w:val="8"/>
  </w:num>
  <w:num w:numId="34">
    <w:abstractNumId w:val="30"/>
  </w:num>
  <w:num w:numId="35">
    <w:abstractNumId w:val="13"/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</w:num>
  <w:num w:numId="38">
    <w:abstractNumId w:val="3"/>
  </w:num>
  <w:num w:numId="39">
    <w:abstractNumId w:val="1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6EC"/>
    <w:rsid w:val="00014666"/>
    <w:rsid w:val="00027AFB"/>
    <w:rsid w:val="000410DF"/>
    <w:rsid w:val="000420AE"/>
    <w:rsid w:val="00054937"/>
    <w:rsid w:val="000644D6"/>
    <w:rsid w:val="00097725"/>
    <w:rsid w:val="00097A40"/>
    <w:rsid w:val="000A0003"/>
    <w:rsid w:val="000A37E5"/>
    <w:rsid w:val="000B61D1"/>
    <w:rsid w:val="000D12E5"/>
    <w:rsid w:val="000F1CA8"/>
    <w:rsid w:val="000F2BA4"/>
    <w:rsid w:val="00122FAE"/>
    <w:rsid w:val="00153666"/>
    <w:rsid w:val="00162124"/>
    <w:rsid w:val="00166920"/>
    <w:rsid w:val="00183265"/>
    <w:rsid w:val="001E5C4C"/>
    <w:rsid w:val="00200678"/>
    <w:rsid w:val="00202219"/>
    <w:rsid w:val="002044CA"/>
    <w:rsid w:val="00212A30"/>
    <w:rsid w:val="002171B8"/>
    <w:rsid w:val="00235180"/>
    <w:rsid w:val="00241C40"/>
    <w:rsid w:val="00247943"/>
    <w:rsid w:val="00247C4C"/>
    <w:rsid w:val="00247D30"/>
    <w:rsid w:val="00252D71"/>
    <w:rsid w:val="002639C4"/>
    <w:rsid w:val="00264EC8"/>
    <w:rsid w:val="002674E3"/>
    <w:rsid w:val="002A13A8"/>
    <w:rsid w:val="002B758C"/>
    <w:rsid w:val="002C0659"/>
    <w:rsid w:val="002E08B6"/>
    <w:rsid w:val="002E4B04"/>
    <w:rsid w:val="002E7BC2"/>
    <w:rsid w:val="002F743F"/>
    <w:rsid w:val="00304EC8"/>
    <w:rsid w:val="003103C1"/>
    <w:rsid w:val="00315901"/>
    <w:rsid w:val="0033315D"/>
    <w:rsid w:val="00333C10"/>
    <w:rsid w:val="00335194"/>
    <w:rsid w:val="0035548E"/>
    <w:rsid w:val="00373580"/>
    <w:rsid w:val="00384B65"/>
    <w:rsid w:val="003937D2"/>
    <w:rsid w:val="003D1520"/>
    <w:rsid w:val="003D390A"/>
    <w:rsid w:val="003D5C19"/>
    <w:rsid w:val="003E0052"/>
    <w:rsid w:val="003F4096"/>
    <w:rsid w:val="0040701E"/>
    <w:rsid w:val="00422D90"/>
    <w:rsid w:val="00425C52"/>
    <w:rsid w:val="004310C3"/>
    <w:rsid w:val="00441BD4"/>
    <w:rsid w:val="00472B7C"/>
    <w:rsid w:val="004926CC"/>
    <w:rsid w:val="004A251F"/>
    <w:rsid w:val="004B11ED"/>
    <w:rsid w:val="004C0B48"/>
    <w:rsid w:val="004D3899"/>
    <w:rsid w:val="004E3F97"/>
    <w:rsid w:val="00512B43"/>
    <w:rsid w:val="0052767D"/>
    <w:rsid w:val="005370C2"/>
    <w:rsid w:val="00546DED"/>
    <w:rsid w:val="00551D9A"/>
    <w:rsid w:val="005563B5"/>
    <w:rsid w:val="00557384"/>
    <w:rsid w:val="0057153E"/>
    <w:rsid w:val="00586293"/>
    <w:rsid w:val="005946E7"/>
    <w:rsid w:val="005976EC"/>
    <w:rsid w:val="005A24A6"/>
    <w:rsid w:val="005B51F7"/>
    <w:rsid w:val="005C5F6B"/>
    <w:rsid w:val="005E2302"/>
    <w:rsid w:val="005F05E8"/>
    <w:rsid w:val="005F166A"/>
    <w:rsid w:val="005F5951"/>
    <w:rsid w:val="005F6D40"/>
    <w:rsid w:val="005F7054"/>
    <w:rsid w:val="0060188A"/>
    <w:rsid w:val="006044FA"/>
    <w:rsid w:val="0063153D"/>
    <w:rsid w:val="00646C88"/>
    <w:rsid w:val="006648BB"/>
    <w:rsid w:val="00667A8A"/>
    <w:rsid w:val="006731B6"/>
    <w:rsid w:val="006B0EFA"/>
    <w:rsid w:val="006B38D8"/>
    <w:rsid w:val="006B52D4"/>
    <w:rsid w:val="006C45BA"/>
    <w:rsid w:val="006D22A6"/>
    <w:rsid w:val="006D2926"/>
    <w:rsid w:val="006E70A3"/>
    <w:rsid w:val="006F2C62"/>
    <w:rsid w:val="0070255A"/>
    <w:rsid w:val="007063AB"/>
    <w:rsid w:val="007122A8"/>
    <w:rsid w:val="00731B05"/>
    <w:rsid w:val="00734645"/>
    <w:rsid w:val="00736CA9"/>
    <w:rsid w:val="00742E98"/>
    <w:rsid w:val="00762818"/>
    <w:rsid w:val="0076388C"/>
    <w:rsid w:val="00780F34"/>
    <w:rsid w:val="00781295"/>
    <w:rsid w:val="0079204B"/>
    <w:rsid w:val="00797474"/>
    <w:rsid w:val="007A122B"/>
    <w:rsid w:val="007A5FAF"/>
    <w:rsid w:val="007B44F0"/>
    <w:rsid w:val="007F0A18"/>
    <w:rsid w:val="007F2EC8"/>
    <w:rsid w:val="007F33F0"/>
    <w:rsid w:val="007F65B8"/>
    <w:rsid w:val="00810A01"/>
    <w:rsid w:val="00812A00"/>
    <w:rsid w:val="008261FA"/>
    <w:rsid w:val="00827F44"/>
    <w:rsid w:val="008307A1"/>
    <w:rsid w:val="008325CB"/>
    <w:rsid w:val="00836498"/>
    <w:rsid w:val="00842048"/>
    <w:rsid w:val="008617BA"/>
    <w:rsid w:val="00861F90"/>
    <w:rsid w:val="008721D7"/>
    <w:rsid w:val="008B24F3"/>
    <w:rsid w:val="008B7C72"/>
    <w:rsid w:val="008C0218"/>
    <w:rsid w:val="008D2569"/>
    <w:rsid w:val="008F0CA3"/>
    <w:rsid w:val="008F319C"/>
    <w:rsid w:val="00905805"/>
    <w:rsid w:val="009062E1"/>
    <w:rsid w:val="00921038"/>
    <w:rsid w:val="00924043"/>
    <w:rsid w:val="00925E52"/>
    <w:rsid w:val="00926C6B"/>
    <w:rsid w:val="00950987"/>
    <w:rsid w:val="009543CC"/>
    <w:rsid w:val="009554F0"/>
    <w:rsid w:val="00955B48"/>
    <w:rsid w:val="00957B32"/>
    <w:rsid w:val="00961466"/>
    <w:rsid w:val="00981786"/>
    <w:rsid w:val="00991187"/>
    <w:rsid w:val="009D1409"/>
    <w:rsid w:val="009E5A4A"/>
    <w:rsid w:val="009E60B2"/>
    <w:rsid w:val="00A00E64"/>
    <w:rsid w:val="00A11BD6"/>
    <w:rsid w:val="00A37214"/>
    <w:rsid w:val="00A5043A"/>
    <w:rsid w:val="00A60A38"/>
    <w:rsid w:val="00A92A32"/>
    <w:rsid w:val="00AA7DB2"/>
    <w:rsid w:val="00AB51F7"/>
    <w:rsid w:val="00AB7885"/>
    <w:rsid w:val="00AD34A4"/>
    <w:rsid w:val="00AE28DB"/>
    <w:rsid w:val="00AE7F29"/>
    <w:rsid w:val="00B15D8F"/>
    <w:rsid w:val="00B168C1"/>
    <w:rsid w:val="00B201AA"/>
    <w:rsid w:val="00B26550"/>
    <w:rsid w:val="00B31FF6"/>
    <w:rsid w:val="00B40F0F"/>
    <w:rsid w:val="00B8205A"/>
    <w:rsid w:val="00B85438"/>
    <w:rsid w:val="00BA478F"/>
    <w:rsid w:val="00BA5F49"/>
    <w:rsid w:val="00BB400F"/>
    <w:rsid w:val="00BB535D"/>
    <w:rsid w:val="00BC2398"/>
    <w:rsid w:val="00BC4F6A"/>
    <w:rsid w:val="00BC6CC3"/>
    <w:rsid w:val="00BD12F3"/>
    <w:rsid w:val="00BD3EFB"/>
    <w:rsid w:val="00C04AD4"/>
    <w:rsid w:val="00C0545B"/>
    <w:rsid w:val="00C057D7"/>
    <w:rsid w:val="00C0656B"/>
    <w:rsid w:val="00C13903"/>
    <w:rsid w:val="00C16043"/>
    <w:rsid w:val="00C22DC4"/>
    <w:rsid w:val="00C26189"/>
    <w:rsid w:val="00C65698"/>
    <w:rsid w:val="00C74EE2"/>
    <w:rsid w:val="00C86D39"/>
    <w:rsid w:val="00C91100"/>
    <w:rsid w:val="00C91808"/>
    <w:rsid w:val="00CA7658"/>
    <w:rsid w:val="00CD46C1"/>
    <w:rsid w:val="00D106AA"/>
    <w:rsid w:val="00D149D8"/>
    <w:rsid w:val="00D17DF4"/>
    <w:rsid w:val="00D25E18"/>
    <w:rsid w:val="00D5014D"/>
    <w:rsid w:val="00D845E9"/>
    <w:rsid w:val="00DA6D2F"/>
    <w:rsid w:val="00DB1F8E"/>
    <w:rsid w:val="00DC7E26"/>
    <w:rsid w:val="00DD0EF1"/>
    <w:rsid w:val="00DE3AC6"/>
    <w:rsid w:val="00DF1577"/>
    <w:rsid w:val="00E0529B"/>
    <w:rsid w:val="00E11739"/>
    <w:rsid w:val="00E15B58"/>
    <w:rsid w:val="00E229C3"/>
    <w:rsid w:val="00E42C8E"/>
    <w:rsid w:val="00E76BC2"/>
    <w:rsid w:val="00E84B49"/>
    <w:rsid w:val="00E934A5"/>
    <w:rsid w:val="00E954A4"/>
    <w:rsid w:val="00ED63A6"/>
    <w:rsid w:val="00ED7FC6"/>
    <w:rsid w:val="00EE2FC6"/>
    <w:rsid w:val="00EE3A7A"/>
    <w:rsid w:val="00EF4DC7"/>
    <w:rsid w:val="00F07652"/>
    <w:rsid w:val="00F10AF4"/>
    <w:rsid w:val="00F231BA"/>
    <w:rsid w:val="00F271FF"/>
    <w:rsid w:val="00F32260"/>
    <w:rsid w:val="00F34497"/>
    <w:rsid w:val="00F40DF9"/>
    <w:rsid w:val="00F442CC"/>
    <w:rsid w:val="00F6745A"/>
    <w:rsid w:val="00F771AC"/>
    <w:rsid w:val="00F84AE3"/>
    <w:rsid w:val="00F87902"/>
    <w:rsid w:val="00FB1636"/>
    <w:rsid w:val="00FB4C6E"/>
    <w:rsid w:val="00FB7984"/>
    <w:rsid w:val="00FD33A8"/>
    <w:rsid w:val="00FF6B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qFormat/>
    <w:rsid w:val="00731B05"/>
    <w:pPr>
      <w:keepNext/>
      <w:spacing w:before="240" w:after="60" w:line="30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76EC"/>
    <w:pPr>
      <w:ind w:left="720"/>
      <w:contextualSpacing/>
    </w:pPr>
  </w:style>
  <w:style w:type="table" w:styleId="TableGrid">
    <w:name w:val="Table Grid"/>
    <w:basedOn w:val="TableNormal"/>
    <w:uiPriority w:val="59"/>
    <w:rsid w:val="005F0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3">
    <w:name w:val="Light List Accent 3"/>
    <w:basedOn w:val="TableNormal"/>
    <w:uiPriority w:val="61"/>
    <w:rsid w:val="005F05E8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Grid-Accent3">
    <w:name w:val="Light Grid Accent 3"/>
    <w:basedOn w:val="TableNormal"/>
    <w:uiPriority w:val="62"/>
    <w:rsid w:val="005F05E8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ListBullet">
    <w:name w:val="List Bullet"/>
    <w:basedOn w:val="Normal"/>
    <w:autoRedefine/>
    <w:rsid w:val="00027AFB"/>
    <w:pPr>
      <w:spacing w:before="120" w:after="120" w:line="240" w:lineRule="auto"/>
      <w:jc w:val="both"/>
    </w:pPr>
    <w:rPr>
      <w:rFonts w:ascii="Calibri" w:eastAsia="Times New Roman" w:hAnsi="Calibri" w:cs="Times New Roman"/>
      <w:snapToGrid w:val="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31F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1FF6"/>
  </w:style>
  <w:style w:type="paragraph" w:styleId="Footer">
    <w:name w:val="footer"/>
    <w:basedOn w:val="Normal"/>
    <w:link w:val="FooterChar"/>
    <w:uiPriority w:val="99"/>
    <w:unhideWhenUsed/>
    <w:rsid w:val="00B31F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1FF6"/>
  </w:style>
  <w:style w:type="paragraph" w:styleId="BalloonText">
    <w:name w:val="Balloon Text"/>
    <w:basedOn w:val="Normal"/>
    <w:link w:val="BalloonTextChar"/>
    <w:uiPriority w:val="99"/>
    <w:semiHidden/>
    <w:unhideWhenUsed/>
    <w:rsid w:val="00B31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FF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731B05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Title">
    <w:name w:val="Title"/>
    <w:basedOn w:val="Normal"/>
    <w:next w:val="Normal"/>
    <w:link w:val="TitleChar"/>
    <w:qFormat/>
    <w:rsid w:val="00731B05"/>
    <w:pPr>
      <w:spacing w:before="240" w:after="60" w:line="300" w:lineRule="atLeast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731B05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BB53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53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53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53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535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qFormat/>
    <w:rsid w:val="00731B05"/>
    <w:pPr>
      <w:keepNext/>
      <w:spacing w:before="240" w:after="60" w:line="30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76EC"/>
    <w:pPr>
      <w:ind w:left="720"/>
      <w:contextualSpacing/>
    </w:pPr>
  </w:style>
  <w:style w:type="table" w:styleId="TableGrid">
    <w:name w:val="Table Grid"/>
    <w:basedOn w:val="TableNormal"/>
    <w:uiPriority w:val="59"/>
    <w:rsid w:val="005F0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3">
    <w:name w:val="Light List Accent 3"/>
    <w:basedOn w:val="TableNormal"/>
    <w:uiPriority w:val="61"/>
    <w:rsid w:val="005F05E8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Grid-Accent3">
    <w:name w:val="Light Grid Accent 3"/>
    <w:basedOn w:val="TableNormal"/>
    <w:uiPriority w:val="62"/>
    <w:rsid w:val="005F05E8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ListBullet">
    <w:name w:val="List Bullet"/>
    <w:basedOn w:val="Normal"/>
    <w:autoRedefine/>
    <w:rsid w:val="00027AFB"/>
    <w:pPr>
      <w:spacing w:before="120" w:after="120" w:line="240" w:lineRule="auto"/>
      <w:jc w:val="both"/>
    </w:pPr>
    <w:rPr>
      <w:rFonts w:ascii="Calibri" w:eastAsia="Times New Roman" w:hAnsi="Calibri" w:cs="Times New Roman"/>
      <w:snapToGrid w:val="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31F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1FF6"/>
  </w:style>
  <w:style w:type="paragraph" w:styleId="Footer">
    <w:name w:val="footer"/>
    <w:basedOn w:val="Normal"/>
    <w:link w:val="FooterChar"/>
    <w:uiPriority w:val="99"/>
    <w:unhideWhenUsed/>
    <w:rsid w:val="00B31F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1FF6"/>
  </w:style>
  <w:style w:type="paragraph" w:styleId="BalloonText">
    <w:name w:val="Balloon Text"/>
    <w:basedOn w:val="Normal"/>
    <w:link w:val="BalloonTextChar"/>
    <w:uiPriority w:val="99"/>
    <w:semiHidden/>
    <w:unhideWhenUsed/>
    <w:rsid w:val="00B31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FF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731B05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Title">
    <w:name w:val="Title"/>
    <w:basedOn w:val="Normal"/>
    <w:next w:val="Normal"/>
    <w:link w:val="TitleChar"/>
    <w:qFormat/>
    <w:rsid w:val="00731B05"/>
    <w:pPr>
      <w:spacing w:before="240" w:after="60" w:line="300" w:lineRule="atLeast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731B05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BB53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53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53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53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535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C8A72-78BB-4666-A019-5704C2D93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2187</Words>
  <Characters>12470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Microland's Questions to Gates Corporation</vt:lpstr>
    </vt:vector>
  </TitlesOfParts>
  <Company>The Gates Corporation</Company>
  <LinksUpToDate>false</LinksUpToDate>
  <CharactersWithSpaces>14628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Microland's Questions to Gates Corporation</dc:title>
  <dc:subject>Microland's Questions to Gates Corporation</dc:subject>
  <dc:creator>Microland Bid Response Team</dc:creator>
  <cp:keywords>Vendor questions, Gates Corporation</cp:keywords>
  <dc:description>Submitted on 21-March-2012</dc:description>
  <cp:lastModifiedBy>gregory howard</cp:lastModifiedBy>
  <cp:revision>2</cp:revision>
  <dcterms:created xsi:type="dcterms:W3CDTF">2016-11-02T23:29:00Z</dcterms:created>
  <dcterms:modified xsi:type="dcterms:W3CDTF">2016-11-02T23:29:00Z</dcterms:modified>
  <cp:category>Vendor Questions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