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0441" w:rsidRDefault="00D50441" w:rsidP="00D50441">
      <w:pPr>
        <w:pStyle w:val="TitleBar"/>
        <w:ind w:left="1440"/>
      </w:pPr>
    </w:p>
    <w:p w:rsidR="00D50441" w:rsidRDefault="00D50441" w:rsidP="00D50441">
      <w:pPr>
        <w:pStyle w:val="RouteTitle"/>
        <w:ind w:left="1440"/>
      </w:pPr>
    </w:p>
    <w:p w:rsidR="009B7A07" w:rsidRDefault="009B7A07" w:rsidP="007D6FDD">
      <w:pPr>
        <w:jc w:val="center"/>
        <w:rPr>
          <w:b/>
          <w:sz w:val="32"/>
          <w:szCs w:val="32"/>
        </w:rPr>
      </w:pPr>
    </w:p>
    <w:p w:rsidR="004A0BF9" w:rsidRPr="004A0BF9" w:rsidRDefault="004A0BF9" w:rsidP="007D6FDD">
      <w:pPr>
        <w:jc w:val="center"/>
        <w:rPr>
          <w:b/>
          <w:sz w:val="32"/>
          <w:szCs w:val="32"/>
        </w:rPr>
      </w:pPr>
      <w:r w:rsidRPr="004A0BF9">
        <w:rPr>
          <w:b/>
          <w:sz w:val="32"/>
          <w:szCs w:val="32"/>
        </w:rPr>
        <w:t xml:space="preserve">REQUEST FOR </w:t>
      </w:r>
      <w:r w:rsidR="00D64A63">
        <w:rPr>
          <w:b/>
          <w:sz w:val="32"/>
          <w:szCs w:val="32"/>
        </w:rPr>
        <w:t>PROPOSAL (RFP</w:t>
      </w:r>
      <w:r w:rsidRPr="004A0BF9">
        <w:rPr>
          <w:b/>
          <w:sz w:val="32"/>
          <w:szCs w:val="32"/>
        </w:rPr>
        <w:t>)</w:t>
      </w:r>
    </w:p>
    <w:p w:rsidR="004A0BF9" w:rsidRDefault="004A0BF9" w:rsidP="004A0BF9">
      <w:pPr>
        <w:jc w:val="center"/>
        <w:rPr>
          <w:b/>
        </w:rPr>
      </w:pPr>
    </w:p>
    <w:p w:rsidR="00243401" w:rsidRDefault="00243401" w:rsidP="004A0BF9">
      <w:pPr>
        <w:jc w:val="center"/>
        <w:rPr>
          <w:b/>
        </w:rPr>
      </w:pPr>
    </w:p>
    <w:p w:rsidR="001A1C4C" w:rsidRDefault="00D64A63" w:rsidP="004A0BF9">
      <w:pPr>
        <w:jc w:val="center"/>
        <w:rPr>
          <w:b/>
          <w:sz w:val="28"/>
          <w:szCs w:val="28"/>
        </w:rPr>
      </w:pPr>
      <w:r w:rsidRPr="00D64A63">
        <w:rPr>
          <w:b/>
          <w:sz w:val="28"/>
          <w:szCs w:val="28"/>
        </w:rPr>
        <w:t xml:space="preserve">Gates Corporation </w:t>
      </w:r>
    </w:p>
    <w:p w:rsidR="004A0BF9" w:rsidRPr="00D50441" w:rsidRDefault="00D64A63" w:rsidP="004A0BF9">
      <w:pPr>
        <w:jc w:val="center"/>
        <w:rPr>
          <w:b/>
          <w:sz w:val="28"/>
          <w:szCs w:val="28"/>
        </w:rPr>
      </w:pPr>
      <w:r w:rsidRPr="00D64A63">
        <w:rPr>
          <w:b/>
          <w:sz w:val="28"/>
          <w:szCs w:val="28"/>
        </w:rPr>
        <w:t xml:space="preserve">Master Data Management </w:t>
      </w:r>
      <w:r w:rsidR="001A1C4C">
        <w:rPr>
          <w:b/>
          <w:sz w:val="28"/>
          <w:szCs w:val="28"/>
        </w:rPr>
        <w:t>and</w:t>
      </w:r>
      <w:r w:rsidRPr="00D64A63">
        <w:rPr>
          <w:b/>
          <w:sz w:val="28"/>
          <w:szCs w:val="28"/>
        </w:rPr>
        <w:t xml:space="preserve"> </w:t>
      </w:r>
      <w:r>
        <w:rPr>
          <w:b/>
          <w:sz w:val="28"/>
          <w:szCs w:val="28"/>
        </w:rPr>
        <w:t>Governance Solution</w:t>
      </w:r>
    </w:p>
    <w:p w:rsidR="004A0BF9" w:rsidRDefault="004A0BF9" w:rsidP="004A0BF9">
      <w:pPr>
        <w:jc w:val="center"/>
      </w:pPr>
    </w:p>
    <w:p w:rsidR="004A0BF9" w:rsidRDefault="004A0BF9" w:rsidP="004A0BF9">
      <w:pPr>
        <w:jc w:val="center"/>
      </w:pPr>
    </w:p>
    <w:p w:rsidR="00243401" w:rsidRDefault="00243401" w:rsidP="004A0BF9">
      <w:pPr>
        <w:jc w:val="center"/>
      </w:pPr>
    </w:p>
    <w:p w:rsidR="004A0BF9" w:rsidRDefault="004A0BF9" w:rsidP="004A0BF9">
      <w:pPr>
        <w:ind w:left="4050"/>
      </w:pPr>
      <w:r>
        <w:t>Date</w:t>
      </w:r>
      <w:r w:rsidR="00F96052">
        <w:t>: 10</w:t>
      </w:r>
      <w:r w:rsidR="00D64A63">
        <w:t>/</w:t>
      </w:r>
      <w:r w:rsidR="008178E5">
        <w:t>2</w:t>
      </w:r>
      <w:r w:rsidR="00653A93">
        <w:t>1</w:t>
      </w:r>
      <w:r w:rsidR="00D64A63">
        <w:t>/2016</w:t>
      </w:r>
      <w:r>
        <w:tab/>
      </w:r>
    </w:p>
    <w:p w:rsidR="004A0BF9" w:rsidRDefault="004A0BF9" w:rsidP="004A0BF9"/>
    <w:p w:rsidR="004A0BF9" w:rsidRDefault="004A0BF9" w:rsidP="004A0BF9"/>
    <w:p w:rsidR="004A0BF9" w:rsidRDefault="004A0BF9" w:rsidP="004A0BF9"/>
    <w:p w:rsidR="004A0BF9" w:rsidRDefault="004A0BF9" w:rsidP="004A0BF9"/>
    <w:p w:rsidR="004A0BF9" w:rsidRDefault="004A0BF9" w:rsidP="004A0BF9"/>
    <w:p w:rsidR="004A0BF9" w:rsidRDefault="004A0BF9" w:rsidP="004A0BF9"/>
    <w:p w:rsidR="00534076" w:rsidRDefault="00534076">
      <w:r>
        <w:br w:type="page"/>
      </w:r>
    </w:p>
    <w:p w:rsidR="004A0BF9" w:rsidRDefault="004A0BF9" w:rsidP="004A0BF9"/>
    <w:p w:rsidR="00534076" w:rsidRPr="00534076" w:rsidRDefault="00534076" w:rsidP="00534076">
      <w:pPr>
        <w:jc w:val="center"/>
        <w:rPr>
          <w:sz w:val="28"/>
          <w:szCs w:val="28"/>
        </w:rPr>
      </w:pPr>
      <w:r>
        <w:rPr>
          <w:sz w:val="28"/>
          <w:szCs w:val="28"/>
        </w:rPr>
        <w:t>Table of Contents</w:t>
      </w:r>
    </w:p>
    <w:p w:rsidR="00534076" w:rsidRDefault="00534076" w:rsidP="004A0BF9"/>
    <w:p w:rsidR="00FF0BAB" w:rsidRDefault="00FF0BAB">
      <w:pPr>
        <w:pStyle w:val="TOC1"/>
        <w:tabs>
          <w:tab w:val="left" w:pos="440"/>
          <w:tab w:val="right" w:leader="dot" w:pos="10790"/>
        </w:tabs>
      </w:pPr>
    </w:p>
    <w:p w:rsidR="00FF0BAB" w:rsidRDefault="00FF0BAB">
      <w:pPr>
        <w:pStyle w:val="TOC1"/>
        <w:tabs>
          <w:tab w:val="left" w:pos="440"/>
          <w:tab w:val="right" w:leader="dot" w:pos="10790"/>
        </w:tabs>
      </w:pPr>
    </w:p>
    <w:p w:rsidR="00FF0BAB" w:rsidRDefault="00FF0BAB">
      <w:pPr>
        <w:pStyle w:val="TOC1"/>
        <w:tabs>
          <w:tab w:val="left" w:pos="440"/>
          <w:tab w:val="right" w:leader="dot" w:pos="10790"/>
        </w:tabs>
      </w:pPr>
    </w:p>
    <w:p w:rsidR="00653A93" w:rsidRDefault="00534076">
      <w:pPr>
        <w:pStyle w:val="TOC1"/>
        <w:tabs>
          <w:tab w:val="left" w:pos="440"/>
          <w:tab w:val="right" w:leader="dot" w:pos="10790"/>
        </w:tabs>
        <w:rPr>
          <w:rFonts w:asciiTheme="minorHAnsi" w:hAnsiTheme="minorHAnsi" w:cstheme="minorBidi"/>
          <w:noProof/>
          <w:sz w:val="22"/>
          <w:szCs w:val="22"/>
        </w:rPr>
      </w:pPr>
      <w:r>
        <w:fldChar w:fldCharType="begin"/>
      </w:r>
      <w:r>
        <w:instrText xml:space="preserve"> TOC \o "1-3" \h \z \u </w:instrText>
      </w:r>
      <w:r>
        <w:fldChar w:fldCharType="separate"/>
      </w:r>
      <w:hyperlink w:anchor="_Toc464802084" w:history="1">
        <w:r w:rsidR="00653A93" w:rsidRPr="008B04C9">
          <w:rPr>
            <w:rStyle w:val="Hyperlink"/>
            <w:noProof/>
          </w:rPr>
          <w:t>1.</w:t>
        </w:r>
        <w:r w:rsidR="00653A93">
          <w:rPr>
            <w:rFonts w:asciiTheme="minorHAnsi" w:hAnsiTheme="minorHAnsi" w:cstheme="minorBidi"/>
            <w:noProof/>
            <w:sz w:val="22"/>
            <w:szCs w:val="22"/>
          </w:rPr>
          <w:tab/>
        </w:r>
        <w:r w:rsidR="00653A93" w:rsidRPr="008B04C9">
          <w:rPr>
            <w:rStyle w:val="Hyperlink"/>
            <w:noProof/>
          </w:rPr>
          <w:t>Overview of the Gates Corporation</w:t>
        </w:r>
        <w:r w:rsidR="00653A93">
          <w:rPr>
            <w:noProof/>
            <w:webHidden/>
          </w:rPr>
          <w:tab/>
        </w:r>
        <w:r w:rsidR="00653A93">
          <w:rPr>
            <w:noProof/>
            <w:webHidden/>
          </w:rPr>
          <w:fldChar w:fldCharType="begin"/>
        </w:r>
        <w:r w:rsidR="00653A93">
          <w:rPr>
            <w:noProof/>
            <w:webHidden/>
          </w:rPr>
          <w:instrText xml:space="preserve"> PAGEREF _Toc464802084 \h </w:instrText>
        </w:r>
        <w:r w:rsidR="00653A93">
          <w:rPr>
            <w:noProof/>
            <w:webHidden/>
          </w:rPr>
        </w:r>
        <w:r w:rsidR="00653A93">
          <w:rPr>
            <w:noProof/>
            <w:webHidden/>
          </w:rPr>
          <w:fldChar w:fldCharType="separate"/>
        </w:r>
        <w:r w:rsidR="00653A93">
          <w:rPr>
            <w:noProof/>
            <w:webHidden/>
          </w:rPr>
          <w:t>3</w:t>
        </w:r>
        <w:r w:rsidR="00653A93">
          <w:rPr>
            <w:noProof/>
            <w:webHidden/>
          </w:rPr>
          <w:fldChar w:fldCharType="end"/>
        </w:r>
      </w:hyperlink>
    </w:p>
    <w:p w:rsidR="00653A93" w:rsidRDefault="00653A93">
      <w:pPr>
        <w:pStyle w:val="TOC1"/>
        <w:tabs>
          <w:tab w:val="left" w:pos="440"/>
          <w:tab w:val="right" w:leader="dot" w:pos="10790"/>
        </w:tabs>
        <w:rPr>
          <w:rFonts w:asciiTheme="minorHAnsi" w:hAnsiTheme="minorHAnsi" w:cstheme="minorBidi"/>
          <w:noProof/>
          <w:sz w:val="22"/>
          <w:szCs w:val="22"/>
        </w:rPr>
      </w:pPr>
      <w:hyperlink w:anchor="_Toc464802085" w:history="1">
        <w:r w:rsidRPr="008B04C9">
          <w:rPr>
            <w:rStyle w:val="Hyperlink"/>
            <w:noProof/>
          </w:rPr>
          <w:t>2.</w:t>
        </w:r>
        <w:r>
          <w:rPr>
            <w:rFonts w:asciiTheme="minorHAnsi" w:hAnsiTheme="minorHAnsi" w:cstheme="minorBidi"/>
            <w:noProof/>
            <w:sz w:val="22"/>
            <w:szCs w:val="22"/>
          </w:rPr>
          <w:tab/>
        </w:r>
        <w:r w:rsidRPr="008B04C9">
          <w:rPr>
            <w:rStyle w:val="Hyperlink"/>
            <w:noProof/>
          </w:rPr>
          <w:t>Overview of the Project</w:t>
        </w:r>
        <w:r>
          <w:rPr>
            <w:noProof/>
            <w:webHidden/>
          </w:rPr>
          <w:tab/>
        </w:r>
        <w:r>
          <w:rPr>
            <w:noProof/>
            <w:webHidden/>
          </w:rPr>
          <w:fldChar w:fldCharType="begin"/>
        </w:r>
        <w:r>
          <w:rPr>
            <w:noProof/>
            <w:webHidden/>
          </w:rPr>
          <w:instrText xml:space="preserve"> PAGEREF _Toc464802085 \h </w:instrText>
        </w:r>
        <w:r>
          <w:rPr>
            <w:noProof/>
            <w:webHidden/>
          </w:rPr>
        </w:r>
        <w:r>
          <w:rPr>
            <w:noProof/>
            <w:webHidden/>
          </w:rPr>
          <w:fldChar w:fldCharType="separate"/>
        </w:r>
        <w:r>
          <w:rPr>
            <w:noProof/>
            <w:webHidden/>
          </w:rPr>
          <w:t>4</w:t>
        </w:r>
        <w:r>
          <w:rPr>
            <w:noProof/>
            <w:webHidden/>
          </w:rPr>
          <w:fldChar w:fldCharType="end"/>
        </w:r>
      </w:hyperlink>
    </w:p>
    <w:p w:rsidR="00653A93" w:rsidRDefault="00653A93">
      <w:pPr>
        <w:pStyle w:val="TOC1"/>
        <w:tabs>
          <w:tab w:val="left" w:pos="440"/>
          <w:tab w:val="right" w:leader="dot" w:pos="10790"/>
        </w:tabs>
        <w:rPr>
          <w:rFonts w:asciiTheme="minorHAnsi" w:hAnsiTheme="minorHAnsi" w:cstheme="minorBidi"/>
          <w:noProof/>
          <w:sz w:val="22"/>
          <w:szCs w:val="22"/>
        </w:rPr>
      </w:pPr>
      <w:hyperlink w:anchor="_Toc464802086" w:history="1">
        <w:r w:rsidRPr="008B04C9">
          <w:rPr>
            <w:rStyle w:val="Hyperlink"/>
            <w:noProof/>
          </w:rPr>
          <w:t>3.</w:t>
        </w:r>
        <w:r>
          <w:rPr>
            <w:rFonts w:asciiTheme="minorHAnsi" w:hAnsiTheme="minorHAnsi" w:cstheme="minorBidi"/>
            <w:noProof/>
            <w:sz w:val="22"/>
            <w:szCs w:val="22"/>
          </w:rPr>
          <w:tab/>
        </w:r>
        <w:r w:rsidRPr="008B04C9">
          <w:rPr>
            <w:rStyle w:val="Hyperlink"/>
            <w:noProof/>
          </w:rPr>
          <w:t>Background</w:t>
        </w:r>
        <w:r>
          <w:rPr>
            <w:noProof/>
            <w:webHidden/>
          </w:rPr>
          <w:tab/>
        </w:r>
        <w:r>
          <w:rPr>
            <w:noProof/>
            <w:webHidden/>
          </w:rPr>
          <w:fldChar w:fldCharType="begin"/>
        </w:r>
        <w:r>
          <w:rPr>
            <w:noProof/>
            <w:webHidden/>
          </w:rPr>
          <w:instrText xml:space="preserve"> PAGEREF _Toc464802086 \h </w:instrText>
        </w:r>
        <w:r>
          <w:rPr>
            <w:noProof/>
            <w:webHidden/>
          </w:rPr>
        </w:r>
        <w:r>
          <w:rPr>
            <w:noProof/>
            <w:webHidden/>
          </w:rPr>
          <w:fldChar w:fldCharType="separate"/>
        </w:r>
        <w:r>
          <w:rPr>
            <w:noProof/>
            <w:webHidden/>
          </w:rPr>
          <w:t>4</w:t>
        </w:r>
        <w:r>
          <w:rPr>
            <w:noProof/>
            <w:webHidden/>
          </w:rPr>
          <w:fldChar w:fldCharType="end"/>
        </w:r>
      </w:hyperlink>
    </w:p>
    <w:p w:rsidR="00653A93" w:rsidRDefault="00653A93">
      <w:pPr>
        <w:pStyle w:val="TOC1"/>
        <w:tabs>
          <w:tab w:val="left" w:pos="440"/>
          <w:tab w:val="right" w:leader="dot" w:pos="10790"/>
        </w:tabs>
        <w:rPr>
          <w:rFonts w:asciiTheme="minorHAnsi" w:hAnsiTheme="minorHAnsi" w:cstheme="minorBidi"/>
          <w:noProof/>
          <w:sz w:val="22"/>
          <w:szCs w:val="22"/>
        </w:rPr>
      </w:pPr>
      <w:hyperlink w:anchor="_Toc464802087" w:history="1">
        <w:r w:rsidRPr="008B04C9">
          <w:rPr>
            <w:rStyle w:val="Hyperlink"/>
            <w:noProof/>
          </w:rPr>
          <w:t>4.</w:t>
        </w:r>
        <w:r>
          <w:rPr>
            <w:rFonts w:asciiTheme="minorHAnsi" w:hAnsiTheme="minorHAnsi" w:cstheme="minorBidi"/>
            <w:noProof/>
            <w:sz w:val="22"/>
            <w:szCs w:val="22"/>
          </w:rPr>
          <w:tab/>
        </w:r>
        <w:r w:rsidRPr="008B04C9">
          <w:rPr>
            <w:rStyle w:val="Hyperlink"/>
            <w:noProof/>
          </w:rPr>
          <w:t>Proposal Requirements</w:t>
        </w:r>
        <w:r>
          <w:rPr>
            <w:noProof/>
            <w:webHidden/>
          </w:rPr>
          <w:tab/>
        </w:r>
        <w:r>
          <w:rPr>
            <w:noProof/>
            <w:webHidden/>
          </w:rPr>
          <w:fldChar w:fldCharType="begin"/>
        </w:r>
        <w:r>
          <w:rPr>
            <w:noProof/>
            <w:webHidden/>
          </w:rPr>
          <w:instrText xml:space="preserve"> PAGEREF _Toc464802087 \h </w:instrText>
        </w:r>
        <w:r>
          <w:rPr>
            <w:noProof/>
            <w:webHidden/>
          </w:rPr>
        </w:r>
        <w:r>
          <w:rPr>
            <w:noProof/>
            <w:webHidden/>
          </w:rPr>
          <w:fldChar w:fldCharType="separate"/>
        </w:r>
        <w:r>
          <w:rPr>
            <w:noProof/>
            <w:webHidden/>
          </w:rPr>
          <w:t>4</w:t>
        </w:r>
        <w:r>
          <w:rPr>
            <w:noProof/>
            <w:webHidden/>
          </w:rPr>
          <w:fldChar w:fldCharType="end"/>
        </w:r>
      </w:hyperlink>
    </w:p>
    <w:p w:rsidR="00653A93" w:rsidRDefault="00653A93">
      <w:pPr>
        <w:pStyle w:val="TOC1"/>
        <w:tabs>
          <w:tab w:val="left" w:pos="440"/>
          <w:tab w:val="right" w:leader="dot" w:pos="10790"/>
        </w:tabs>
        <w:rPr>
          <w:rFonts w:asciiTheme="minorHAnsi" w:hAnsiTheme="minorHAnsi" w:cstheme="minorBidi"/>
          <w:noProof/>
          <w:sz w:val="22"/>
          <w:szCs w:val="22"/>
        </w:rPr>
      </w:pPr>
      <w:hyperlink w:anchor="_Toc464802088" w:history="1">
        <w:r w:rsidRPr="008B04C9">
          <w:rPr>
            <w:rStyle w:val="Hyperlink"/>
            <w:noProof/>
          </w:rPr>
          <w:t>5.</w:t>
        </w:r>
        <w:r>
          <w:rPr>
            <w:rFonts w:asciiTheme="minorHAnsi" w:hAnsiTheme="minorHAnsi" w:cstheme="minorBidi"/>
            <w:noProof/>
            <w:sz w:val="22"/>
            <w:szCs w:val="22"/>
          </w:rPr>
          <w:tab/>
        </w:r>
        <w:r w:rsidRPr="008B04C9">
          <w:rPr>
            <w:rStyle w:val="Hyperlink"/>
            <w:noProof/>
          </w:rPr>
          <w:t>Contract Requirements</w:t>
        </w:r>
        <w:r>
          <w:rPr>
            <w:noProof/>
            <w:webHidden/>
          </w:rPr>
          <w:tab/>
        </w:r>
        <w:r>
          <w:rPr>
            <w:noProof/>
            <w:webHidden/>
          </w:rPr>
          <w:fldChar w:fldCharType="begin"/>
        </w:r>
        <w:r>
          <w:rPr>
            <w:noProof/>
            <w:webHidden/>
          </w:rPr>
          <w:instrText xml:space="preserve"> PAGEREF _Toc464802088 \h </w:instrText>
        </w:r>
        <w:r>
          <w:rPr>
            <w:noProof/>
            <w:webHidden/>
          </w:rPr>
        </w:r>
        <w:r>
          <w:rPr>
            <w:noProof/>
            <w:webHidden/>
          </w:rPr>
          <w:fldChar w:fldCharType="separate"/>
        </w:r>
        <w:r>
          <w:rPr>
            <w:noProof/>
            <w:webHidden/>
          </w:rPr>
          <w:t>9</w:t>
        </w:r>
        <w:r>
          <w:rPr>
            <w:noProof/>
            <w:webHidden/>
          </w:rPr>
          <w:fldChar w:fldCharType="end"/>
        </w:r>
      </w:hyperlink>
    </w:p>
    <w:p w:rsidR="00653A93" w:rsidRDefault="00653A93">
      <w:pPr>
        <w:pStyle w:val="TOC1"/>
        <w:tabs>
          <w:tab w:val="left" w:pos="440"/>
          <w:tab w:val="right" w:leader="dot" w:pos="10790"/>
        </w:tabs>
        <w:rPr>
          <w:rFonts w:asciiTheme="minorHAnsi" w:hAnsiTheme="minorHAnsi" w:cstheme="minorBidi"/>
          <w:noProof/>
          <w:sz w:val="22"/>
          <w:szCs w:val="22"/>
        </w:rPr>
      </w:pPr>
      <w:hyperlink w:anchor="_Toc464802089" w:history="1">
        <w:r w:rsidRPr="008B04C9">
          <w:rPr>
            <w:rStyle w:val="Hyperlink"/>
            <w:noProof/>
          </w:rPr>
          <w:t>6.</w:t>
        </w:r>
        <w:r>
          <w:rPr>
            <w:rFonts w:asciiTheme="minorHAnsi" w:hAnsiTheme="minorHAnsi" w:cstheme="minorBidi"/>
            <w:noProof/>
            <w:sz w:val="22"/>
            <w:szCs w:val="22"/>
          </w:rPr>
          <w:tab/>
        </w:r>
        <w:r w:rsidRPr="008B04C9">
          <w:rPr>
            <w:rStyle w:val="Hyperlink"/>
            <w:noProof/>
          </w:rPr>
          <w:t>Contact Information</w:t>
        </w:r>
        <w:r>
          <w:rPr>
            <w:noProof/>
            <w:webHidden/>
          </w:rPr>
          <w:tab/>
        </w:r>
        <w:r>
          <w:rPr>
            <w:noProof/>
            <w:webHidden/>
          </w:rPr>
          <w:fldChar w:fldCharType="begin"/>
        </w:r>
        <w:r>
          <w:rPr>
            <w:noProof/>
            <w:webHidden/>
          </w:rPr>
          <w:instrText xml:space="preserve"> PAGEREF _Toc464802089 \h </w:instrText>
        </w:r>
        <w:r>
          <w:rPr>
            <w:noProof/>
            <w:webHidden/>
          </w:rPr>
        </w:r>
        <w:r>
          <w:rPr>
            <w:noProof/>
            <w:webHidden/>
          </w:rPr>
          <w:fldChar w:fldCharType="separate"/>
        </w:r>
        <w:r>
          <w:rPr>
            <w:noProof/>
            <w:webHidden/>
          </w:rPr>
          <w:t>9</w:t>
        </w:r>
        <w:r>
          <w:rPr>
            <w:noProof/>
            <w:webHidden/>
          </w:rPr>
          <w:fldChar w:fldCharType="end"/>
        </w:r>
      </w:hyperlink>
    </w:p>
    <w:p w:rsidR="00653A93" w:rsidRDefault="00653A93">
      <w:pPr>
        <w:pStyle w:val="TOC1"/>
        <w:tabs>
          <w:tab w:val="left" w:pos="440"/>
          <w:tab w:val="right" w:leader="dot" w:pos="10790"/>
        </w:tabs>
        <w:rPr>
          <w:rFonts w:asciiTheme="minorHAnsi" w:hAnsiTheme="minorHAnsi" w:cstheme="minorBidi"/>
          <w:noProof/>
          <w:sz w:val="22"/>
          <w:szCs w:val="22"/>
        </w:rPr>
      </w:pPr>
      <w:hyperlink w:anchor="_Toc464802090" w:history="1">
        <w:r w:rsidRPr="008B04C9">
          <w:rPr>
            <w:rStyle w:val="Hyperlink"/>
            <w:noProof/>
          </w:rPr>
          <w:t>7.</w:t>
        </w:r>
        <w:r>
          <w:rPr>
            <w:rFonts w:asciiTheme="minorHAnsi" w:hAnsiTheme="minorHAnsi" w:cstheme="minorBidi"/>
            <w:noProof/>
            <w:sz w:val="22"/>
            <w:szCs w:val="22"/>
          </w:rPr>
          <w:tab/>
        </w:r>
        <w:r w:rsidRPr="008B04C9">
          <w:rPr>
            <w:rStyle w:val="Hyperlink"/>
            <w:noProof/>
          </w:rPr>
          <w:t>Schedule of Events</w:t>
        </w:r>
        <w:r>
          <w:rPr>
            <w:noProof/>
            <w:webHidden/>
          </w:rPr>
          <w:tab/>
        </w:r>
        <w:r>
          <w:rPr>
            <w:noProof/>
            <w:webHidden/>
          </w:rPr>
          <w:fldChar w:fldCharType="begin"/>
        </w:r>
        <w:r>
          <w:rPr>
            <w:noProof/>
            <w:webHidden/>
          </w:rPr>
          <w:instrText xml:space="preserve"> PAGEREF _Toc464802090 \h </w:instrText>
        </w:r>
        <w:r>
          <w:rPr>
            <w:noProof/>
            <w:webHidden/>
          </w:rPr>
        </w:r>
        <w:r>
          <w:rPr>
            <w:noProof/>
            <w:webHidden/>
          </w:rPr>
          <w:fldChar w:fldCharType="separate"/>
        </w:r>
        <w:r>
          <w:rPr>
            <w:noProof/>
            <w:webHidden/>
          </w:rPr>
          <w:t>10</w:t>
        </w:r>
        <w:r>
          <w:rPr>
            <w:noProof/>
            <w:webHidden/>
          </w:rPr>
          <w:fldChar w:fldCharType="end"/>
        </w:r>
      </w:hyperlink>
    </w:p>
    <w:p w:rsidR="00653A93" w:rsidRDefault="00653A93">
      <w:pPr>
        <w:pStyle w:val="TOC1"/>
        <w:tabs>
          <w:tab w:val="left" w:pos="440"/>
          <w:tab w:val="right" w:leader="dot" w:pos="10790"/>
        </w:tabs>
        <w:rPr>
          <w:rFonts w:asciiTheme="minorHAnsi" w:hAnsiTheme="minorHAnsi" w:cstheme="minorBidi"/>
          <w:noProof/>
          <w:sz w:val="22"/>
          <w:szCs w:val="22"/>
        </w:rPr>
      </w:pPr>
      <w:hyperlink w:anchor="_Toc464802091" w:history="1">
        <w:r w:rsidRPr="008B04C9">
          <w:rPr>
            <w:rStyle w:val="Hyperlink"/>
            <w:noProof/>
          </w:rPr>
          <w:t>8.</w:t>
        </w:r>
        <w:r>
          <w:rPr>
            <w:rFonts w:asciiTheme="minorHAnsi" w:hAnsiTheme="minorHAnsi" w:cstheme="minorBidi"/>
            <w:noProof/>
            <w:sz w:val="22"/>
            <w:szCs w:val="22"/>
          </w:rPr>
          <w:tab/>
        </w:r>
        <w:r w:rsidRPr="008B04C9">
          <w:rPr>
            <w:rStyle w:val="Hyperlink"/>
            <w:noProof/>
          </w:rPr>
          <w:t>Project Outcome</w:t>
        </w:r>
        <w:r>
          <w:rPr>
            <w:noProof/>
            <w:webHidden/>
          </w:rPr>
          <w:tab/>
        </w:r>
        <w:r>
          <w:rPr>
            <w:noProof/>
            <w:webHidden/>
          </w:rPr>
          <w:fldChar w:fldCharType="begin"/>
        </w:r>
        <w:r>
          <w:rPr>
            <w:noProof/>
            <w:webHidden/>
          </w:rPr>
          <w:instrText xml:space="preserve"> PAGEREF _Toc464802091 \h </w:instrText>
        </w:r>
        <w:r>
          <w:rPr>
            <w:noProof/>
            <w:webHidden/>
          </w:rPr>
        </w:r>
        <w:r>
          <w:rPr>
            <w:noProof/>
            <w:webHidden/>
          </w:rPr>
          <w:fldChar w:fldCharType="separate"/>
        </w:r>
        <w:r>
          <w:rPr>
            <w:noProof/>
            <w:webHidden/>
          </w:rPr>
          <w:t>10</w:t>
        </w:r>
        <w:r>
          <w:rPr>
            <w:noProof/>
            <w:webHidden/>
          </w:rPr>
          <w:fldChar w:fldCharType="end"/>
        </w:r>
      </w:hyperlink>
    </w:p>
    <w:p w:rsidR="00653A93" w:rsidRDefault="00653A93">
      <w:pPr>
        <w:pStyle w:val="TOC1"/>
        <w:tabs>
          <w:tab w:val="left" w:pos="440"/>
          <w:tab w:val="right" w:leader="dot" w:pos="10790"/>
        </w:tabs>
        <w:rPr>
          <w:rFonts w:asciiTheme="minorHAnsi" w:hAnsiTheme="minorHAnsi" w:cstheme="minorBidi"/>
          <w:noProof/>
          <w:sz w:val="22"/>
          <w:szCs w:val="22"/>
        </w:rPr>
      </w:pPr>
      <w:hyperlink w:anchor="_Toc464802092" w:history="1">
        <w:r w:rsidRPr="008B04C9">
          <w:rPr>
            <w:rStyle w:val="Hyperlink"/>
            <w:noProof/>
          </w:rPr>
          <w:t>9.</w:t>
        </w:r>
        <w:r>
          <w:rPr>
            <w:rFonts w:asciiTheme="minorHAnsi" w:hAnsiTheme="minorHAnsi" w:cstheme="minorBidi"/>
            <w:noProof/>
            <w:sz w:val="22"/>
            <w:szCs w:val="22"/>
          </w:rPr>
          <w:tab/>
        </w:r>
        <w:r w:rsidRPr="008B04C9">
          <w:rPr>
            <w:rStyle w:val="Hyperlink"/>
            <w:noProof/>
          </w:rPr>
          <w:t>Exhibit Summary</w:t>
        </w:r>
        <w:r>
          <w:rPr>
            <w:noProof/>
            <w:webHidden/>
          </w:rPr>
          <w:tab/>
        </w:r>
        <w:r>
          <w:rPr>
            <w:noProof/>
            <w:webHidden/>
          </w:rPr>
          <w:fldChar w:fldCharType="begin"/>
        </w:r>
        <w:r>
          <w:rPr>
            <w:noProof/>
            <w:webHidden/>
          </w:rPr>
          <w:instrText xml:space="preserve"> PAGEREF _Toc464802092 \h </w:instrText>
        </w:r>
        <w:r>
          <w:rPr>
            <w:noProof/>
            <w:webHidden/>
          </w:rPr>
        </w:r>
        <w:r>
          <w:rPr>
            <w:noProof/>
            <w:webHidden/>
          </w:rPr>
          <w:fldChar w:fldCharType="separate"/>
        </w:r>
        <w:r>
          <w:rPr>
            <w:noProof/>
            <w:webHidden/>
          </w:rPr>
          <w:t>10</w:t>
        </w:r>
        <w:r>
          <w:rPr>
            <w:noProof/>
            <w:webHidden/>
          </w:rPr>
          <w:fldChar w:fldCharType="end"/>
        </w:r>
      </w:hyperlink>
    </w:p>
    <w:p w:rsidR="00653A93" w:rsidRDefault="00653A93">
      <w:pPr>
        <w:pStyle w:val="TOC1"/>
        <w:tabs>
          <w:tab w:val="left" w:pos="660"/>
          <w:tab w:val="right" w:leader="dot" w:pos="10790"/>
        </w:tabs>
        <w:rPr>
          <w:rFonts w:asciiTheme="minorHAnsi" w:hAnsiTheme="minorHAnsi" w:cstheme="minorBidi"/>
          <w:noProof/>
          <w:sz w:val="22"/>
          <w:szCs w:val="22"/>
        </w:rPr>
      </w:pPr>
      <w:hyperlink w:anchor="_Toc464802093" w:history="1">
        <w:r w:rsidRPr="008B04C9">
          <w:rPr>
            <w:rStyle w:val="Hyperlink"/>
            <w:noProof/>
          </w:rPr>
          <w:t>10.</w:t>
        </w:r>
        <w:r>
          <w:rPr>
            <w:rFonts w:asciiTheme="minorHAnsi" w:hAnsiTheme="minorHAnsi" w:cstheme="minorBidi"/>
            <w:noProof/>
            <w:sz w:val="22"/>
            <w:szCs w:val="22"/>
          </w:rPr>
          <w:tab/>
        </w:r>
        <w:r w:rsidRPr="008B04C9">
          <w:rPr>
            <w:rStyle w:val="Hyperlink"/>
            <w:noProof/>
          </w:rPr>
          <w:t>Terms of Engagement</w:t>
        </w:r>
        <w:r>
          <w:rPr>
            <w:noProof/>
            <w:webHidden/>
          </w:rPr>
          <w:tab/>
        </w:r>
        <w:r>
          <w:rPr>
            <w:noProof/>
            <w:webHidden/>
          </w:rPr>
          <w:fldChar w:fldCharType="begin"/>
        </w:r>
        <w:r>
          <w:rPr>
            <w:noProof/>
            <w:webHidden/>
          </w:rPr>
          <w:instrText xml:space="preserve"> PAGEREF _Toc464802093 \h </w:instrText>
        </w:r>
        <w:r>
          <w:rPr>
            <w:noProof/>
            <w:webHidden/>
          </w:rPr>
        </w:r>
        <w:r>
          <w:rPr>
            <w:noProof/>
            <w:webHidden/>
          </w:rPr>
          <w:fldChar w:fldCharType="separate"/>
        </w:r>
        <w:r>
          <w:rPr>
            <w:noProof/>
            <w:webHidden/>
          </w:rPr>
          <w:t>11</w:t>
        </w:r>
        <w:r>
          <w:rPr>
            <w:noProof/>
            <w:webHidden/>
          </w:rPr>
          <w:fldChar w:fldCharType="end"/>
        </w:r>
      </w:hyperlink>
    </w:p>
    <w:p w:rsidR="004A0BF9" w:rsidRDefault="00534076" w:rsidP="004A0BF9">
      <w:r>
        <w:fldChar w:fldCharType="end"/>
      </w:r>
    </w:p>
    <w:p w:rsidR="004A0BF9" w:rsidRDefault="004A0BF9" w:rsidP="004A0BF9"/>
    <w:p w:rsidR="004A0BF9" w:rsidRDefault="004A0BF9" w:rsidP="004A0BF9"/>
    <w:p w:rsidR="004A0BF9" w:rsidRDefault="004A0BF9">
      <w:pPr>
        <w:rPr>
          <w:rFonts w:asciiTheme="majorHAnsi" w:eastAsiaTheme="majorEastAsia" w:hAnsiTheme="majorHAnsi" w:cstheme="majorBidi"/>
          <w:b/>
          <w:bCs/>
          <w:sz w:val="28"/>
          <w:szCs w:val="28"/>
        </w:rPr>
      </w:pPr>
      <w:r>
        <w:rPr>
          <w:rFonts w:asciiTheme="majorHAnsi" w:eastAsiaTheme="majorEastAsia" w:hAnsiTheme="majorHAnsi" w:cstheme="majorBidi"/>
          <w:b/>
          <w:bCs/>
          <w:sz w:val="28"/>
          <w:szCs w:val="28"/>
        </w:rPr>
        <w:br w:type="page"/>
      </w:r>
    </w:p>
    <w:p w:rsidR="00B50DA8" w:rsidRDefault="00B50DA8" w:rsidP="00B50DA8">
      <w:pPr>
        <w:pStyle w:val="Heading1"/>
      </w:pPr>
      <w:bookmarkStart w:id="0" w:name="_Toc464802084"/>
      <w:r>
        <w:lastRenderedPageBreak/>
        <w:t>Overview of the Gates Corporation</w:t>
      </w:r>
      <w:bookmarkEnd w:id="0"/>
    </w:p>
    <w:p w:rsidR="00B50DA8" w:rsidRDefault="00B50DA8" w:rsidP="00B50DA8"/>
    <w:p w:rsidR="0075552D" w:rsidRDefault="0075552D" w:rsidP="0075552D">
      <w:r>
        <w:t xml:space="preserve">Gates Corporation </w:t>
      </w:r>
      <w:r w:rsidR="001A1C4C">
        <w:t xml:space="preserve">(“Gates”) </w:t>
      </w:r>
      <w:r>
        <w:t>is the world’s leading manufacturer of power transmission belts and a premier global manufacturer of fluid power products.  Our highly engineered products are critical components used in diverse industrial and automotive applications where the cost of failure is very high relative to the cost of our products.  We provide a differentiated value proposition to our customers by offering a complete portfolio of premium product and service solutions for both replacement and first-fit applications across our targeted end markets, which encompass process and specialty, construction, agriculture, energy, transportation, and automotive.  We sell our products globally under the Gates brand, which is recognized by distributors, original equipment manufacturers, and installers as the premium brand for quality and technological innovation, a reputation which we have built for over a century since our founding in 1911.</w:t>
      </w:r>
    </w:p>
    <w:p w:rsidR="0075552D" w:rsidRDefault="0075552D" w:rsidP="0075552D">
      <w:r>
        <w:t>As an engineering leader with a strong foundation in research and development, Gates is committed to advancing the science of motion performance by developing safe, forward-thinking products, services, systems, and solutions, as well as fostering long-term customer and employee relationships. Headquartered in Denver, Colorado, Gates employs over 14,000 people across 106 locations in 30 countries.</w:t>
      </w:r>
    </w:p>
    <w:p w:rsidR="0075552D" w:rsidRPr="0075552D" w:rsidRDefault="0075552D" w:rsidP="0075552D">
      <w:pPr>
        <w:pStyle w:val="ListParagraph"/>
        <w:numPr>
          <w:ilvl w:val="0"/>
          <w:numId w:val="9"/>
        </w:numPr>
      </w:pPr>
      <w:r w:rsidRPr="0075552D">
        <w:t>Gates sells its products directly through a network of 150,000 valued partners worldwide.</w:t>
      </w:r>
    </w:p>
    <w:p w:rsidR="0075552D" w:rsidRPr="0075552D" w:rsidRDefault="0075552D" w:rsidP="0075552D">
      <w:pPr>
        <w:pStyle w:val="ListParagraph"/>
        <w:numPr>
          <w:ilvl w:val="0"/>
          <w:numId w:val="9"/>
        </w:numPr>
      </w:pPr>
      <w:r w:rsidRPr="0075552D">
        <w:t>Gates has enjoyed an international business presence for over 60 years and today is in such diverse locations as North and South America, Europe, Middle East and Africa, the entire Asia Pacific region, and India.</w:t>
      </w:r>
    </w:p>
    <w:p w:rsidR="0075552D" w:rsidRPr="0075552D" w:rsidRDefault="0075552D" w:rsidP="0075552D">
      <w:pPr>
        <w:pStyle w:val="ListParagraph"/>
        <w:numPr>
          <w:ilvl w:val="0"/>
          <w:numId w:val="9"/>
        </w:numPr>
      </w:pPr>
      <w:r w:rsidRPr="0075552D">
        <w:t>The Gates World Headquarters are located in Denver, Colorado, employing more than 400 dedicated professionals.</w:t>
      </w:r>
    </w:p>
    <w:p w:rsidR="0075552D" w:rsidRDefault="0075552D" w:rsidP="0075552D">
      <w:r>
        <w:t>If it moves you, there's a good chance Gates has a part in it.</w:t>
      </w:r>
    </w:p>
    <w:p w:rsidR="0075552D" w:rsidRDefault="008F4F0D" w:rsidP="0075552D">
      <w:r>
        <w:t xml:space="preserve">Gates </w:t>
      </w:r>
      <w:r w:rsidR="0075552D">
        <w:t>Powering Progress.</w:t>
      </w:r>
      <w:r w:rsidR="0075552D">
        <w:rPr>
          <w:rFonts w:ascii="MS Mincho" w:eastAsia="MS Mincho" w:hAnsi="MS Mincho" w:cs="MS Mincho" w:hint="eastAsia"/>
        </w:rPr>
        <w:t xml:space="preserve">　</w:t>
      </w:r>
    </w:p>
    <w:p w:rsidR="00B50DA8" w:rsidRDefault="00B50DA8">
      <w:r>
        <w:br w:type="page"/>
      </w:r>
    </w:p>
    <w:p w:rsidR="002B41ED" w:rsidRPr="00A3145C" w:rsidRDefault="002B41ED" w:rsidP="00A3145C">
      <w:pPr>
        <w:pStyle w:val="Heading1"/>
      </w:pPr>
      <w:bookmarkStart w:id="1" w:name="_Toc464802085"/>
      <w:r w:rsidRPr="00A3145C">
        <w:lastRenderedPageBreak/>
        <w:t>Overview of the Project</w:t>
      </w:r>
      <w:bookmarkEnd w:id="1"/>
      <w:r w:rsidRPr="00A3145C">
        <w:t xml:space="preserve">  </w:t>
      </w:r>
    </w:p>
    <w:p w:rsidR="008B1C4E" w:rsidRDefault="008B1C4E"/>
    <w:p w:rsidR="0077105A" w:rsidRDefault="001A1C4C">
      <w:r>
        <w:t xml:space="preserve">This Request for Proposal (RFP) is for </w:t>
      </w:r>
      <w:r w:rsidR="00D64A63" w:rsidRPr="00D64A63">
        <w:t xml:space="preserve">Gates </w:t>
      </w:r>
      <w:r>
        <w:t xml:space="preserve">to </w:t>
      </w:r>
      <w:r w:rsidR="00D64A63" w:rsidRPr="00D64A63">
        <w:t>evaluat</w:t>
      </w:r>
      <w:r>
        <w:t xml:space="preserve">e </w:t>
      </w:r>
      <w:r w:rsidR="00D64A63" w:rsidRPr="00D64A63">
        <w:t xml:space="preserve">cost effective alternatives for </w:t>
      </w:r>
      <w:r w:rsidR="00EF798A">
        <w:t xml:space="preserve">a worldwide </w:t>
      </w:r>
      <w:r w:rsidR="00D64A63" w:rsidRPr="00D64A63">
        <w:t xml:space="preserve">Enterprise Master Data Management </w:t>
      </w:r>
      <w:r>
        <w:t>and</w:t>
      </w:r>
      <w:r w:rsidR="00D64A63" w:rsidRPr="00D64A63">
        <w:t xml:space="preserve"> Governance platform. Th</w:t>
      </w:r>
      <w:r>
        <w:t xml:space="preserve">is </w:t>
      </w:r>
      <w:r w:rsidR="00D64A63" w:rsidRPr="00D64A63">
        <w:t xml:space="preserve">RFP </w:t>
      </w:r>
      <w:r>
        <w:t>provides</w:t>
      </w:r>
      <w:r w:rsidR="00D64A63" w:rsidRPr="00D64A63">
        <w:t xml:space="preserve"> potential MDM/MDG software and </w:t>
      </w:r>
      <w:r w:rsidR="00EF798A">
        <w:t>Solution</w:t>
      </w:r>
      <w:r w:rsidR="00EF798A" w:rsidRPr="00D64A63">
        <w:t xml:space="preserve"> </w:t>
      </w:r>
      <w:r>
        <w:t>P</w:t>
      </w:r>
      <w:r w:rsidR="00D64A63" w:rsidRPr="00D64A63">
        <w:t xml:space="preserve">rovider(s) the objectives and scope to </w:t>
      </w:r>
      <w:r>
        <w:t>allow for a compreh</w:t>
      </w:r>
      <w:r w:rsidR="00EF798A">
        <w:t>en</w:t>
      </w:r>
      <w:r>
        <w:t xml:space="preserve">sive </w:t>
      </w:r>
      <w:r w:rsidR="00D64A63" w:rsidRPr="00D64A63">
        <w:t xml:space="preserve">response to </w:t>
      </w:r>
      <w:r>
        <w:t xml:space="preserve">the requirements </w:t>
      </w:r>
      <w:r w:rsidR="00D64A63" w:rsidRPr="00D64A63">
        <w:t xml:space="preserve">that Gates has identified.  </w:t>
      </w:r>
      <w:r w:rsidR="008F4F0D" w:rsidRPr="00D64A63">
        <w:t>The Enterprise</w:t>
      </w:r>
      <w:r w:rsidR="00D64A63" w:rsidRPr="00D64A63">
        <w:t xml:space="preserve"> Master Data Management </w:t>
      </w:r>
      <w:r>
        <w:t>and</w:t>
      </w:r>
      <w:r w:rsidR="00D64A63" w:rsidRPr="00D64A63">
        <w:t xml:space="preserve"> Governance platform could be hosted at the Gates co-location data center (Zayo) located in Denver Colorado, or could be a SaaS solution</w:t>
      </w:r>
      <w:r>
        <w:t>/subscription</w:t>
      </w:r>
      <w:r w:rsidR="00D64A63" w:rsidRPr="00D64A63">
        <w:t xml:space="preserve"> on a secured private cloud.  </w:t>
      </w:r>
      <w:r w:rsidR="00741366">
        <w:t xml:space="preserve">This project </w:t>
      </w:r>
      <w:r w:rsidR="00653A93">
        <w:t xml:space="preserve">includes a software solution purchase, a Pilot, Phase 1 and Phase 2. </w:t>
      </w:r>
    </w:p>
    <w:p w:rsidR="00EA11AF" w:rsidRDefault="002B41ED" w:rsidP="00A3145C">
      <w:pPr>
        <w:pStyle w:val="Heading1"/>
      </w:pPr>
      <w:bookmarkStart w:id="2" w:name="_Toc464802086"/>
      <w:r>
        <w:t>Background</w:t>
      </w:r>
      <w:bookmarkEnd w:id="2"/>
      <w:r>
        <w:t xml:space="preserve"> </w:t>
      </w:r>
    </w:p>
    <w:p w:rsidR="008B1C4E" w:rsidRDefault="008B1C4E"/>
    <w:p w:rsidR="00D64A63" w:rsidRDefault="00D64A63">
      <w:r w:rsidRPr="00D64A63">
        <w:t xml:space="preserve">Today, </w:t>
      </w:r>
      <w:r w:rsidR="001A1C4C">
        <w:t xml:space="preserve">the </w:t>
      </w:r>
      <w:r w:rsidRPr="00D64A63">
        <w:t xml:space="preserve">Gates </w:t>
      </w:r>
      <w:r w:rsidR="001A1C4C">
        <w:t xml:space="preserve">enterprise environment </w:t>
      </w:r>
      <w:r w:rsidRPr="00D64A63">
        <w:t>resides on 2</w:t>
      </w:r>
      <w:r w:rsidR="00EF798A">
        <w:t>6</w:t>
      </w:r>
      <w:r w:rsidRPr="00D64A63">
        <w:t xml:space="preserve"> instances of 7 different ERP’s. </w:t>
      </w:r>
      <w:r>
        <w:t>These instances do not have a formal MDM process or solution in place. As a consequence</w:t>
      </w:r>
      <w:r w:rsidR="00F5123E">
        <w:t>,</w:t>
      </w:r>
      <w:r>
        <w:t xml:space="preserve"> there is significant master data inconsistency and duplication, </w:t>
      </w:r>
      <w:r w:rsidR="00653A93">
        <w:t>resulting in</w:t>
      </w:r>
      <w:r>
        <w:t xml:space="preserve"> low master data quality. </w:t>
      </w:r>
    </w:p>
    <w:p w:rsidR="00BD6346" w:rsidRDefault="00D64A63">
      <w:r w:rsidRPr="00D64A63">
        <w:t xml:space="preserve">The strategic goal of Gates in </w:t>
      </w:r>
      <w:r w:rsidR="00F5123E">
        <w:t xml:space="preserve">the </w:t>
      </w:r>
      <w:r w:rsidRPr="00D64A63">
        <w:t xml:space="preserve">foreseeable future is to shrink </w:t>
      </w:r>
      <w:r w:rsidR="00F5123E">
        <w:t>the</w:t>
      </w:r>
      <w:r w:rsidR="00F5123E" w:rsidRPr="00D64A63">
        <w:t xml:space="preserve"> </w:t>
      </w:r>
      <w:r w:rsidRPr="00D64A63">
        <w:t xml:space="preserve">ERP footprint and standardize on </w:t>
      </w:r>
      <w:r w:rsidR="00F5123E">
        <w:t xml:space="preserve">a </w:t>
      </w:r>
      <w:r w:rsidRPr="00D64A63">
        <w:t xml:space="preserve">regional or </w:t>
      </w:r>
      <w:r w:rsidR="00F5123E">
        <w:t xml:space="preserve">single </w:t>
      </w:r>
      <w:r>
        <w:t>global</w:t>
      </w:r>
      <w:r w:rsidRPr="00D64A63">
        <w:t xml:space="preserve"> ERP model.  </w:t>
      </w:r>
      <w:r w:rsidR="00EF798A">
        <w:t>A</w:t>
      </w:r>
      <w:r w:rsidRPr="00D64A63">
        <w:t>chiev</w:t>
      </w:r>
      <w:r w:rsidR="00EF798A">
        <w:t>ing</w:t>
      </w:r>
      <w:r w:rsidR="00F5123E">
        <w:t xml:space="preserve"> ERP standardization</w:t>
      </w:r>
      <w:r w:rsidR="00090982">
        <w:t>,</w:t>
      </w:r>
      <w:r w:rsidR="00F5123E">
        <w:t xml:space="preserve"> </w:t>
      </w:r>
      <w:r w:rsidRPr="00D64A63">
        <w:t xml:space="preserve">governance and quality of existing master data </w:t>
      </w:r>
      <w:r w:rsidR="00090982">
        <w:t>are</w:t>
      </w:r>
      <w:r w:rsidRPr="00D64A63">
        <w:t xml:space="preserve"> of utmost importance. Th</w:t>
      </w:r>
      <w:r w:rsidR="00090982">
        <w:t xml:space="preserve">is RFP is to address </w:t>
      </w:r>
      <w:r w:rsidR="00843779">
        <w:t xml:space="preserve">the critical objective to </w:t>
      </w:r>
      <w:r w:rsidRPr="00D64A63">
        <w:t xml:space="preserve">deploy a </w:t>
      </w:r>
      <w:r w:rsidR="00EF798A">
        <w:t xml:space="preserve">global solution (NA, APAC and EMEA) to include </w:t>
      </w:r>
      <w:r w:rsidRPr="00D64A63">
        <w:t>business processes and tools to support master data lifecycle management</w:t>
      </w:r>
      <w:r w:rsidR="00843779">
        <w:t xml:space="preserve">. </w:t>
      </w:r>
    </w:p>
    <w:p w:rsidR="002B41ED" w:rsidRDefault="00DD3AE6" w:rsidP="00DD236B">
      <w:pPr>
        <w:pStyle w:val="Heading1"/>
      </w:pPr>
      <w:bookmarkStart w:id="3" w:name="_Toc464802087"/>
      <w:r>
        <w:t xml:space="preserve">Proposal </w:t>
      </w:r>
      <w:r w:rsidR="002B41ED">
        <w:t>Requirements</w:t>
      </w:r>
      <w:bookmarkEnd w:id="3"/>
      <w:r w:rsidR="002B41ED">
        <w:t xml:space="preserve"> </w:t>
      </w:r>
    </w:p>
    <w:p w:rsidR="00EC0FBA" w:rsidRDefault="00EC0FBA" w:rsidP="00EC0FBA">
      <w:pPr>
        <w:rPr>
          <w:i/>
        </w:rPr>
      </w:pPr>
    </w:p>
    <w:p w:rsidR="003F4BD7" w:rsidRDefault="003C310C" w:rsidP="003C310C">
      <w:r>
        <w:t xml:space="preserve">In the Proposal, each Solution Provider must </w:t>
      </w:r>
      <w:r w:rsidR="00073681">
        <w:t xml:space="preserve">respond to </w:t>
      </w:r>
      <w:r w:rsidR="003F4BD7">
        <w:t xml:space="preserve">the </w:t>
      </w:r>
      <w:r w:rsidR="00073681">
        <w:t>requirement</w:t>
      </w:r>
      <w:r w:rsidR="003F4BD7">
        <w:t>s</w:t>
      </w:r>
      <w:r w:rsidR="00073681">
        <w:t xml:space="preserve"> defined </w:t>
      </w:r>
      <w:r>
        <w:t xml:space="preserve">in this Section and the corresponding </w:t>
      </w:r>
      <w:r w:rsidR="00073681">
        <w:t>Exhibits</w:t>
      </w:r>
      <w:r>
        <w:t xml:space="preserve">. </w:t>
      </w:r>
      <w:r w:rsidR="003F4BD7">
        <w:t xml:space="preserve">Each of the artifacts </w:t>
      </w:r>
      <w:r w:rsidR="00653A93">
        <w:t xml:space="preserve">defined in the Exhibits </w:t>
      </w:r>
      <w:r w:rsidR="003F4BD7">
        <w:t xml:space="preserve">shall represent the </w:t>
      </w:r>
      <w:r w:rsidR="00653A93">
        <w:t>S</w:t>
      </w:r>
      <w:r w:rsidR="003F4BD7">
        <w:t xml:space="preserve">ervice </w:t>
      </w:r>
      <w:r w:rsidR="00653A93">
        <w:t>P</w:t>
      </w:r>
      <w:r w:rsidR="003F4BD7">
        <w:t>rovider</w:t>
      </w:r>
      <w:r w:rsidR="00653A93">
        <w:t>’s</w:t>
      </w:r>
      <w:r w:rsidR="003F4BD7">
        <w:t xml:space="preserve"> experience with </w:t>
      </w:r>
      <w:r w:rsidR="00653A93">
        <w:t xml:space="preserve">global </w:t>
      </w:r>
      <w:r w:rsidR="003F4BD7">
        <w:t xml:space="preserve">solutions and implementations comparable </w:t>
      </w:r>
      <w:r w:rsidR="00653A93">
        <w:t xml:space="preserve">in </w:t>
      </w:r>
      <w:r w:rsidR="003F4BD7">
        <w:t xml:space="preserve">size and structure </w:t>
      </w:r>
      <w:r w:rsidR="00653A93">
        <w:t>to</w:t>
      </w:r>
      <w:r w:rsidR="003F4BD7">
        <w:t xml:space="preserve"> Gates. </w:t>
      </w:r>
      <w:r w:rsidR="00653A93">
        <w:t xml:space="preserve">Exhibt R - Response is the key document for Service Provider responses.  </w:t>
      </w:r>
    </w:p>
    <w:p w:rsidR="003C310C" w:rsidRPr="00F7564F" w:rsidRDefault="003C310C" w:rsidP="003C310C">
      <w:r>
        <w:t>Additional attachments of other pertinent documentation by the Solution Provider</w:t>
      </w:r>
      <w:r w:rsidR="00073681">
        <w:t>’s</w:t>
      </w:r>
      <w:r>
        <w:t xml:space="preserve"> are appropriate for the response. </w:t>
      </w:r>
    </w:p>
    <w:p w:rsidR="00653A93" w:rsidRDefault="00653A93">
      <w:pPr>
        <w:rPr>
          <w:rFonts w:asciiTheme="majorHAnsi" w:eastAsiaTheme="majorEastAsia" w:hAnsiTheme="majorHAnsi" w:cstheme="majorBidi"/>
          <w:b/>
          <w:bCs/>
          <w:sz w:val="28"/>
          <w:szCs w:val="28"/>
        </w:rPr>
      </w:pPr>
      <w:r>
        <w:rPr>
          <w:rFonts w:asciiTheme="majorHAnsi" w:eastAsiaTheme="majorEastAsia" w:hAnsiTheme="majorHAnsi" w:cstheme="majorBidi"/>
          <w:b/>
          <w:bCs/>
          <w:sz w:val="28"/>
          <w:szCs w:val="28"/>
        </w:rPr>
        <w:br w:type="page"/>
      </w:r>
    </w:p>
    <w:p w:rsidR="00EC0FBA" w:rsidRPr="008178E5" w:rsidRDefault="00EC0FBA" w:rsidP="00EC0FBA">
      <w:r w:rsidRPr="00B55130">
        <w:rPr>
          <w:rFonts w:asciiTheme="majorHAnsi" w:eastAsiaTheme="majorEastAsia" w:hAnsiTheme="majorHAnsi" w:cstheme="majorBidi"/>
          <w:b/>
          <w:bCs/>
          <w:sz w:val="28"/>
          <w:szCs w:val="28"/>
        </w:rPr>
        <w:lastRenderedPageBreak/>
        <w:t>Guiding Principles</w:t>
      </w:r>
      <w:r w:rsidR="00DD3AE6">
        <w:t xml:space="preserve"> – Please confirm understanding and agreement with the Guiding Principles.   </w:t>
      </w:r>
    </w:p>
    <w:p w:rsidR="00F762E9" w:rsidRDefault="00EC0FBA" w:rsidP="00EC0FBA">
      <w:pPr>
        <w:pStyle w:val="ListParagraph"/>
        <w:numPr>
          <w:ilvl w:val="0"/>
          <w:numId w:val="20"/>
        </w:numPr>
      </w:pPr>
      <w:r w:rsidRPr="008178E5">
        <w:t xml:space="preserve">The MDM/MDG implementation </w:t>
      </w:r>
      <w:r w:rsidR="00F96052">
        <w:t xml:space="preserve">program </w:t>
      </w:r>
      <w:r w:rsidRPr="008178E5">
        <w:t xml:space="preserve"> will be a greenfield implementation and will not be bound by any existing system constraints </w:t>
      </w:r>
    </w:p>
    <w:p w:rsidR="00F96052" w:rsidRDefault="00F96052" w:rsidP="00EC0FBA">
      <w:pPr>
        <w:pStyle w:val="ListParagraph"/>
        <w:numPr>
          <w:ilvl w:val="0"/>
          <w:numId w:val="20"/>
        </w:numPr>
      </w:pPr>
      <w:r w:rsidRPr="008178E5">
        <w:t xml:space="preserve">The MDM/MDG implementation </w:t>
      </w:r>
      <w:r>
        <w:t>program is divided into three separate phases:</w:t>
      </w:r>
    </w:p>
    <w:p w:rsidR="00F96052" w:rsidRDefault="00F96052" w:rsidP="00F96052">
      <w:pPr>
        <w:pStyle w:val="ListParagraph"/>
        <w:numPr>
          <w:ilvl w:val="1"/>
          <w:numId w:val="20"/>
        </w:numPr>
      </w:pPr>
      <w:r w:rsidRPr="009B74AD">
        <w:rPr>
          <w:b/>
        </w:rPr>
        <w:t>Pilot Phase</w:t>
      </w:r>
      <w:r>
        <w:t>: Will address two or three high priority ERPs with limited master data set (Direc</w:t>
      </w:r>
      <w:r w:rsidR="009B74AD">
        <w:t>t procurement only). The ERPs selection will be based on Direct Procurement spend</w:t>
      </w:r>
      <w:r w:rsidR="00275969">
        <w:t xml:space="preserve"> and immediate business needs to drive compliance in procurement processes</w:t>
      </w:r>
      <w:r w:rsidR="009B74AD">
        <w:t>. The pilot w</w:t>
      </w:r>
      <w:r>
        <w:t>ill be used to create overall M</w:t>
      </w:r>
      <w:r w:rsidR="009B74AD">
        <w:t>DG solution deployment strategy.</w:t>
      </w:r>
    </w:p>
    <w:p w:rsidR="00F96052" w:rsidRDefault="00F96052" w:rsidP="00F96052">
      <w:pPr>
        <w:pStyle w:val="ListParagraph"/>
        <w:numPr>
          <w:ilvl w:val="1"/>
          <w:numId w:val="20"/>
        </w:numPr>
      </w:pPr>
      <w:r w:rsidRPr="009B74AD">
        <w:rPr>
          <w:b/>
        </w:rPr>
        <w:t>Phase 1</w:t>
      </w:r>
      <w:r>
        <w:t xml:space="preserve">:  Will address </w:t>
      </w:r>
      <w:r w:rsidR="009B74AD">
        <w:t>all major</w:t>
      </w:r>
      <w:r>
        <w:t xml:space="preserve"> ERP systems and produce a global design for MDG processes </w:t>
      </w:r>
      <w:r w:rsidR="009B74AD">
        <w:t xml:space="preserve">and data model for </w:t>
      </w:r>
      <w:r w:rsidR="00275969">
        <w:t xml:space="preserve">all </w:t>
      </w:r>
      <w:r>
        <w:t>master data</w:t>
      </w:r>
      <w:r w:rsidR="00275969">
        <w:t xml:space="preserve"> relevant for SCM</w:t>
      </w:r>
      <w:r>
        <w:t xml:space="preserve">. During this phase implementation team will collaborate with Global </w:t>
      </w:r>
      <w:r w:rsidR="009B74AD">
        <w:t>ERP and Commercial Applications</w:t>
      </w:r>
      <w:r w:rsidR="00275969">
        <w:t xml:space="preserve"> teams</w:t>
      </w:r>
      <w:r w:rsidR="009B74AD">
        <w:t xml:space="preserve">. These teams will be responsible for </w:t>
      </w:r>
      <w:r w:rsidR="00275969">
        <w:t xml:space="preserve">design of </w:t>
      </w:r>
      <w:r>
        <w:t>a global leading practices template</w:t>
      </w:r>
      <w:r w:rsidR="009B74AD">
        <w:t xml:space="preserve"> (GLPT)</w:t>
      </w:r>
      <w:r w:rsidR="00275969">
        <w:t>,</w:t>
      </w:r>
      <w:r w:rsidR="009B74AD">
        <w:t xml:space="preserve"> and MDG will have to integrate into the </w:t>
      </w:r>
      <w:r w:rsidR="0091556E">
        <w:t>GLPT.</w:t>
      </w:r>
    </w:p>
    <w:p w:rsidR="00F96052" w:rsidRPr="008178E5" w:rsidRDefault="00F96052" w:rsidP="00F96052">
      <w:pPr>
        <w:pStyle w:val="ListParagraph"/>
        <w:numPr>
          <w:ilvl w:val="1"/>
          <w:numId w:val="20"/>
        </w:numPr>
      </w:pPr>
      <w:r w:rsidRPr="009B74AD">
        <w:rPr>
          <w:b/>
        </w:rPr>
        <w:t>Phase 2</w:t>
      </w:r>
      <w:r>
        <w:t xml:space="preserve">: Is related to data migration efforts from legacy ERPs to global ERP. </w:t>
      </w:r>
      <w:r w:rsidR="00A162B0">
        <w:t xml:space="preserve">This phase assumes that master data model is established in phase one with relevant rules, and that cleansing, enrichment, data standardization, and data migration processes are repeatable. </w:t>
      </w:r>
    </w:p>
    <w:p w:rsidR="00A162B0" w:rsidRPr="008178E5" w:rsidRDefault="00EC0FBA" w:rsidP="00A162B0">
      <w:pPr>
        <w:pStyle w:val="ListParagraph"/>
        <w:numPr>
          <w:ilvl w:val="0"/>
          <w:numId w:val="20"/>
        </w:numPr>
      </w:pPr>
      <w:r w:rsidRPr="008178E5">
        <w:t>All current and future Gates entities will adopt the target MDM/MDG solution</w:t>
      </w:r>
    </w:p>
    <w:p w:rsidR="00EC0FBA" w:rsidRPr="008178E5" w:rsidRDefault="00EC0FBA" w:rsidP="00EC0FBA">
      <w:pPr>
        <w:pStyle w:val="ListParagraph"/>
        <w:numPr>
          <w:ilvl w:val="0"/>
          <w:numId w:val="20"/>
        </w:numPr>
      </w:pPr>
      <w:r w:rsidRPr="008178E5">
        <w:t>The MDG solution will be adopted by, and localized as required, for any international locations</w:t>
      </w:r>
    </w:p>
    <w:p w:rsidR="00EC0FBA" w:rsidRPr="008178E5" w:rsidRDefault="00EC0FBA" w:rsidP="00EC0FBA">
      <w:pPr>
        <w:pStyle w:val="ListParagraph"/>
        <w:numPr>
          <w:ilvl w:val="0"/>
          <w:numId w:val="20"/>
        </w:numPr>
      </w:pPr>
      <w:r w:rsidRPr="008178E5">
        <w:t>Gates will consider both “on premise” and “cloud” hosting options, but will lean more towards a cloud based solution</w:t>
      </w:r>
      <w:r w:rsidR="002760EA">
        <w:t xml:space="preserve"> and subscription based licensing</w:t>
      </w:r>
    </w:p>
    <w:p w:rsidR="00EC0FBA" w:rsidRPr="008178E5" w:rsidRDefault="00EC0FBA" w:rsidP="00EC0FBA">
      <w:pPr>
        <w:pStyle w:val="ListParagraph"/>
        <w:numPr>
          <w:ilvl w:val="0"/>
          <w:numId w:val="20"/>
        </w:numPr>
      </w:pPr>
      <w:r w:rsidRPr="008178E5">
        <w:t>Gates strongly prefers to implement “out of the box” functional</w:t>
      </w:r>
      <w:r w:rsidR="00EF798A">
        <w:t>it</w:t>
      </w:r>
      <w:r w:rsidR="00843779" w:rsidRPr="008178E5">
        <w:t xml:space="preserve">y </w:t>
      </w:r>
      <w:r w:rsidRPr="008178E5">
        <w:t>and only customize for key differentiating processes</w:t>
      </w:r>
    </w:p>
    <w:p w:rsidR="007A150E" w:rsidRDefault="007A150E" w:rsidP="00EC0FBA">
      <w:pPr>
        <w:pStyle w:val="ListParagraph"/>
        <w:numPr>
          <w:ilvl w:val="0"/>
          <w:numId w:val="20"/>
        </w:numPr>
      </w:pPr>
      <w:r w:rsidRPr="008178E5">
        <w:t>Gates strongly prefers to implement MDM/MDG in a phased approach, starting with Sourcing &amp; Procurement business function</w:t>
      </w:r>
      <w:r w:rsidR="002760EA">
        <w:t xml:space="preserve"> as the first phase of the project</w:t>
      </w:r>
      <w:r w:rsidRPr="008178E5">
        <w:t xml:space="preserve">. </w:t>
      </w:r>
    </w:p>
    <w:p w:rsidR="00EC0FBA" w:rsidRPr="008178E5" w:rsidRDefault="00EC0FBA" w:rsidP="00EC0FBA">
      <w:pPr>
        <w:pStyle w:val="ListParagraph"/>
        <w:numPr>
          <w:ilvl w:val="0"/>
          <w:numId w:val="20"/>
        </w:numPr>
      </w:pPr>
      <w:r w:rsidRPr="008178E5">
        <w:t>Gates is strongly committed to investing in change management and training</w:t>
      </w:r>
    </w:p>
    <w:p w:rsidR="00EC0FBA" w:rsidRPr="008178E5" w:rsidRDefault="00EC0FBA" w:rsidP="00EC0FBA">
      <w:pPr>
        <w:pStyle w:val="ListParagraph"/>
        <w:numPr>
          <w:ilvl w:val="0"/>
          <w:numId w:val="20"/>
        </w:numPr>
      </w:pPr>
      <w:r w:rsidRPr="008178E5">
        <w:t>Gates will not tolerate any disruption to business during implementation</w:t>
      </w:r>
    </w:p>
    <w:p w:rsidR="00EC0FBA" w:rsidRDefault="00A77B06" w:rsidP="00EC0FBA">
      <w:pPr>
        <w:rPr>
          <w:rFonts w:asciiTheme="majorHAnsi" w:hAnsiTheme="majorHAnsi"/>
          <w:b/>
          <w:sz w:val="28"/>
          <w:szCs w:val="28"/>
        </w:rPr>
      </w:pPr>
      <w:r w:rsidRPr="00073681">
        <w:rPr>
          <w:rFonts w:asciiTheme="majorHAnsi" w:hAnsiTheme="majorHAnsi"/>
          <w:b/>
          <w:sz w:val="28"/>
          <w:szCs w:val="28"/>
        </w:rPr>
        <w:t xml:space="preserve">Functional &amp; Technical </w:t>
      </w:r>
      <w:r w:rsidR="00EC0FBA" w:rsidRPr="00073681">
        <w:rPr>
          <w:rFonts w:asciiTheme="majorHAnsi" w:hAnsiTheme="majorHAnsi"/>
          <w:b/>
          <w:sz w:val="28"/>
          <w:szCs w:val="28"/>
        </w:rPr>
        <w:t>Requirements</w:t>
      </w:r>
      <w:r w:rsidR="00F762E9" w:rsidRPr="00073681">
        <w:rPr>
          <w:rFonts w:asciiTheme="majorHAnsi" w:hAnsiTheme="majorHAnsi"/>
          <w:b/>
          <w:sz w:val="28"/>
          <w:szCs w:val="28"/>
        </w:rPr>
        <w:t xml:space="preserve"> </w:t>
      </w:r>
      <w:r w:rsidR="00436505">
        <w:rPr>
          <w:rFonts w:asciiTheme="majorHAnsi" w:hAnsiTheme="majorHAnsi"/>
          <w:b/>
          <w:sz w:val="28"/>
          <w:szCs w:val="28"/>
        </w:rPr>
        <w:t xml:space="preserve">– </w:t>
      </w:r>
      <w:r w:rsidR="00436505" w:rsidRPr="00436505">
        <w:t>The Exhibits</w:t>
      </w:r>
      <w:r w:rsidR="00436505">
        <w:rPr>
          <w:rFonts w:asciiTheme="majorHAnsi" w:hAnsiTheme="majorHAnsi"/>
          <w:b/>
          <w:sz w:val="28"/>
          <w:szCs w:val="28"/>
        </w:rPr>
        <w:t xml:space="preserve"> </w:t>
      </w:r>
      <w:r w:rsidR="00436505" w:rsidRPr="00436505">
        <w:t>outline the detailed requirements of the project as defined below.  Exhibit R is for Response and is the Spreadsheet where each Service Provider shall complete their proposal.</w:t>
      </w:r>
      <w:r w:rsidR="00436505">
        <w:rPr>
          <w:rFonts w:asciiTheme="majorHAnsi" w:hAnsiTheme="majorHAnsi"/>
          <w:b/>
          <w:sz w:val="28"/>
          <w:szCs w:val="28"/>
        </w:rPr>
        <w:t xml:space="preserve"> </w:t>
      </w:r>
    </w:p>
    <w:p w:rsidR="00A162B0" w:rsidRPr="00073681" w:rsidRDefault="00A65DD5" w:rsidP="00EC0FBA">
      <w:pPr>
        <w:rPr>
          <w:rFonts w:asciiTheme="majorHAnsi" w:hAnsiTheme="majorHAnsi"/>
          <w:b/>
          <w:sz w:val="28"/>
          <w:szCs w:val="28"/>
        </w:rPr>
      </w:pPr>
      <w:r>
        <w:rPr>
          <w:rFonts w:asciiTheme="majorHAnsi" w:hAnsiTheme="majorHAnsi"/>
          <w:b/>
          <w:sz w:val="28"/>
          <w:szCs w:val="28"/>
        </w:rPr>
        <w:t xml:space="preserve">General Requirements: </w:t>
      </w:r>
    </w:p>
    <w:p w:rsidR="008F6B74" w:rsidRDefault="008F6B74" w:rsidP="00685E82">
      <w:pPr>
        <w:pStyle w:val="ListParagraph"/>
        <w:numPr>
          <w:ilvl w:val="0"/>
          <w:numId w:val="18"/>
        </w:numPr>
      </w:pPr>
      <w:r>
        <w:t xml:space="preserve">MDM/MDG Infrastructure sizing and deployment </w:t>
      </w:r>
      <w:r w:rsidR="00186233">
        <w:t xml:space="preserve"> </w:t>
      </w:r>
      <w:r w:rsidR="00186233" w:rsidRPr="006C1A94">
        <w:rPr>
          <w:b/>
        </w:rPr>
        <w:t xml:space="preserve">- </w:t>
      </w:r>
      <w:r w:rsidRPr="006C1A94">
        <w:rPr>
          <w:b/>
        </w:rPr>
        <w:t>(</w:t>
      </w:r>
      <w:r w:rsidR="00A77B06" w:rsidRPr="006C1A94">
        <w:rPr>
          <w:b/>
        </w:rPr>
        <w:t xml:space="preserve">Exhibit 1 </w:t>
      </w:r>
      <w:r w:rsidR="00FC7AC8" w:rsidRPr="006C1A94">
        <w:rPr>
          <w:b/>
        </w:rPr>
        <w:t>–</w:t>
      </w:r>
      <w:r w:rsidR="00A77B06" w:rsidRPr="006C1A94">
        <w:rPr>
          <w:b/>
        </w:rPr>
        <w:t xml:space="preserve"> </w:t>
      </w:r>
      <w:r w:rsidR="00FC7AC8" w:rsidRPr="006C1A94">
        <w:rPr>
          <w:b/>
          <w:i/>
        </w:rPr>
        <w:t>Section 1</w:t>
      </w:r>
      <w:r w:rsidRPr="006C1A94">
        <w:rPr>
          <w:b/>
        </w:rPr>
        <w:t>)</w:t>
      </w:r>
    </w:p>
    <w:p w:rsidR="007E44A7" w:rsidRDefault="007E44A7" w:rsidP="007E44A7">
      <w:pPr>
        <w:pStyle w:val="ListParagraph"/>
        <w:numPr>
          <w:ilvl w:val="1"/>
          <w:numId w:val="18"/>
        </w:numPr>
      </w:pPr>
      <w:r>
        <w:t>Provision and install all required hardware/systems</w:t>
      </w:r>
    </w:p>
    <w:p w:rsidR="007E44A7" w:rsidRDefault="007E44A7" w:rsidP="007E44A7">
      <w:pPr>
        <w:pStyle w:val="ListParagraph"/>
        <w:numPr>
          <w:ilvl w:val="1"/>
          <w:numId w:val="18"/>
        </w:numPr>
      </w:pPr>
      <w:r>
        <w:t>Act as an advisor and collaborate with Gates  IT Infrastructure Team</w:t>
      </w:r>
    </w:p>
    <w:p w:rsidR="007E44A7" w:rsidRDefault="007E44A7" w:rsidP="007E44A7">
      <w:pPr>
        <w:pStyle w:val="ListParagraph"/>
        <w:numPr>
          <w:ilvl w:val="1"/>
          <w:numId w:val="18"/>
        </w:numPr>
      </w:pPr>
      <w:r>
        <w:t>Ensure connectivity</w:t>
      </w:r>
      <w:r w:rsidR="00A162B0">
        <w:t xml:space="preserve"> and access to new MDM/MDG system</w:t>
      </w:r>
    </w:p>
    <w:p w:rsidR="007E44A7" w:rsidRDefault="007E44A7" w:rsidP="007E44A7">
      <w:pPr>
        <w:pStyle w:val="ListParagraph"/>
        <w:numPr>
          <w:ilvl w:val="1"/>
          <w:numId w:val="18"/>
        </w:numPr>
      </w:pPr>
      <w:r>
        <w:t>Performance tuning and monitoring</w:t>
      </w:r>
    </w:p>
    <w:p w:rsidR="00FA03E0" w:rsidRPr="00A00D43" w:rsidRDefault="00FA03E0" w:rsidP="00FA03E0">
      <w:pPr>
        <w:pStyle w:val="ListParagraph"/>
        <w:numPr>
          <w:ilvl w:val="0"/>
          <w:numId w:val="18"/>
        </w:numPr>
        <w:rPr>
          <w:b/>
          <w:sz w:val="22"/>
        </w:rPr>
      </w:pPr>
      <w:r>
        <w:lastRenderedPageBreak/>
        <w:t>Develop methodology and extensible design to deploy additional interfaces to other ERP systems</w:t>
      </w:r>
      <w:r w:rsidRPr="00A00D43">
        <w:rPr>
          <w:b/>
        </w:rPr>
        <w:t xml:space="preserve">. - (Exhibit 1 - </w:t>
      </w:r>
      <w:r w:rsidRPr="00A00D43">
        <w:rPr>
          <w:b/>
          <w:i/>
        </w:rPr>
        <w:t>Section 2</w:t>
      </w:r>
      <w:r w:rsidRPr="00A00D43">
        <w:rPr>
          <w:b/>
        </w:rPr>
        <w:t>)</w:t>
      </w:r>
      <w:r>
        <w:t xml:space="preserve"> </w:t>
      </w:r>
      <w:r w:rsidRPr="00AD187F">
        <w:rPr>
          <w:sz w:val="22"/>
        </w:rPr>
        <w:t xml:space="preserve">Note: Please answer questions in the </w:t>
      </w:r>
      <w:r w:rsidRPr="00A00D43">
        <w:rPr>
          <w:b/>
          <w:sz w:val="22"/>
        </w:rPr>
        <w:t xml:space="preserve">Exhibit R – </w:t>
      </w:r>
      <w:r w:rsidRPr="00A00D43">
        <w:rPr>
          <w:b/>
          <w:i/>
          <w:sz w:val="22"/>
        </w:rPr>
        <w:t>Section 1 &amp; 2.</w:t>
      </w:r>
    </w:p>
    <w:p w:rsidR="00A77B06" w:rsidRDefault="00A77B06" w:rsidP="00A77B06">
      <w:pPr>
        <w:pStyle w:val="ListParagraph"/>
        <w:numPr>
          <w:ilvl w:val="0"/>
          <w:numId w:val="18"/>
        </w:numPr>
      </w:pPr>
      <w:r>
        <w:t xml:space="preserve">Help define and establish Master Data Governance Organization </w:t>
      </w:r>
      <w:r w:rsidRPr="006C1A94">
        <w:rPr>
          <w:b/>
        </w:rPr>
        <w:t xml:space="preserve">- (Exhibit 2 - </w:t>
      </w:r>
      <w:r w:rsidRPr="006C1A94">
        <w:rPr>
          <w:b/>
          <w:i/>
        </w:rPr>
        <w:t xml:space="preserve">Appendix </w:t>
      </w:r>
      <w:r w:rsidR="002760EA" w:rsidRPr="006C1A94">
        <w:rPr>
          <w:b/>
          <w:i/>
        </w:rPr>
        <w:t>A</w:t>
      </w:r>
      <w:r w:rsidRPr="006C1A94">
        <w:rPr>
          <w:b/>
        </w:rPr>
        <w:t>)</w:t>
      </w:r>
    </w:p>
    <w:p w:rsidR="00A77B06" w:rsidRDefault="00A77B06" w:rsidP="00A77B06">
      <w:pPr>
        <w:pStyle w:val="ListParagraph"/>
        <w:numPr>
          <w:ilvl w:val="1"/>
          <w:numId w:val="18"/>
        </w:numPr>
      </w:pPr>
      <w:r w:rsidRPr="007E44A7">
        <w:t>Evaluate, define, and implement Change Management activities to ensure that the new MDM/MDG solution, tools and processes are adopted by the business and that they will provide the intended benefit to the organization. This will also include the development of a training program and related documentation.</w:t>
      </w:r>
    </w:p>
    <w:p w:rsidR="00A65DD5" w:rsidRPr="00A65DD5" w:rsidRDefault="00A65DD5" w:rsidP="00A00D43">
      <w:pPr>
        <w:ind w:left="720"/>
        <w:rPr>
          <w:u w:val="single"/>
        </w:rPr>
      </w:pPr>
      <w:r w:rsidRPr="00A65DD5">
        <w:rPr>
          <w:rFonts w:asciiTheme="majorHAnsi" w:hAnsiTheme="majorHAnsi"/>
          <w:b/>
          <w:sz w:val="28"/>
          <w:szCs w:val="28"/>
          <w:u w:val="single"/>
        </w:rPr>
        <w:t>Pilot Phase:</w:t>
      </w:r>
    </w:p>
    <w:p w:rsidR="00A65DD5" w:rsidRDefault="004070EC" w:rsidP="00A65DD5">
      <w:pPr>
        <w:pStyle w:val="ListParagraph"/>
      </w:pPr>
      <w:r>
        <w:t>Scope of the P</w:t>
      </w:r>
      <w:r w:rsidR="00FA1AFC">
        <w:t>ilot P</w:t>
      </w:r>
      <w:r w:rsidR="00A65DD5">
        <w:t xml:space="preserve">hase is to </w:t>
      </w:r>
      <w:r w:rsidR="00A74EAC">
        <w:t>demonstrate</w:t>
      </w:r>
      <w:r w:rsidR="00A65DD5">
        <w:t xml:space="preserve"> whether or not a MDG solution</w:t>
      </w:r>
      <w:r w:rsidR="00FA1AFC">
        <w:t xml:space="preserve"> and its analytics capabilities</w:t>
      </w:r>
      <w:r w:rsidR="00A65DD5">
        <w:t xml:space="preserve"> will help Gates identify following:  </w:t>
      </w:r>
    </w:p>
    <w:p w:rsidR="00A65DD5" w:rsidRDefault="004070EC" w:rsidP="00A65DD5">
      <w:pPr>
        <w:pStyle w:val="ListParagraph"/>
        <w:numPr>
          <w:ilvl w:val="0"/>
          <w:numId w:val="33"/>
        </w:numPr>
      </w:pPr>
      <w:r>
        <w:t>Examine i</w:t>
      </w:r>
      <w:r w:rsidR="00A65DD5">
        <w:t>nconsistencies and issues such as duplication or inaccuracy of Item/Material Masters specific to a group of materials or commodities (i.e. elastomers)</w:t>
      </w:r>
      <w:r>
        <w:t xml:space="preserve"> across few major ERPs (i.e. Oracle North America &amp; BPCS EU)</w:t>
      </w:r>
    </w:p>
    <w:p w:rsidR="004070EC" w:rsidRDefault="00A65DD5" w:rsidP="004070EC">
      <w:pPr>
        <w:pStyle w:val="ListParagraph"/>
        <w:numPr>
          <w:ilvl w:val="0"/>
          <w:numId w:val="33"/>
        </w:numPr>
      </w:pPr>
      <w:r>
        <w:t>Inconsistencies and issues such as duplication or inaccuracy of Vendor Master including incoterms, payment term</w:t>
      </w:r>
      <w:r w:rsidR="004070EC">
        <w:t>s, purchase price, and similar across few major ERPs (i.e. Oracle North America &amp; BPCS EU)</w:t>
      </w:r>
    </w:p>
    <w:p w:rsidR="004070EC" w:rsidRDefault="004070EC" w:rsidP="00A65DD5">
      <w:pPr>
        <w:pStyle w:val="ListParagraph"/>
        <w:numPr>
          <w:ilvl w:val="0"/>
          <w:numId w:val="33"/>
        </w:numPr>
      </w:pPr>
      <w:r>
        <w:t xml:space="preserve">Analyze </w:t>
      </w:r>
      <w:r w:rsidR="00047A14">
        <w:t>P.O.s that  have been issued</w:t>
      </w:r>
      <w:r>
        <w:t xml:space="preserve"> in a recent past and determine level of compliance (correct material from approved supplier for negotiated price vs. maverick spend) </w:t>
      </w:r>
    </w:p>
    <w:p w:rsidR="004070EC" w:rsidRDefault="004070EC" w:rsidP="00A65DD5">
      <w:pPr>
        <w:pStyle w:val="ListParagraph"/>
        <w:numPr>
          <w:ilvl w:val="0"/>
          <w:numId w:val="33"/>
        </w:numPr>
      </w:pPr>
      <w:r>
        <w:t xml:space="preserve">Establish criteria and methodology to build a Master Data Governance organization. </w:t>
      </w:r>
    </w:p>
    <w:p w:rsidR="004070EC" w:rsidRDefault="004070EC" w:rsidP="004070EC">
      <w:pPr>
        <w:pStyle w:val="ListParagraph"/>
        <w:numPr>
          <w:ilvl w:val="0"/>
          <w:numId w:val="33"/>
        </w:numPr>
      </w:pPr>
      <w:r>
        <w:t xml:space="preserve">Define approach on how to establish Delegation of Authority policy Compliance - </w:t>
      </w:r>
      <w:r w:rsidRPr="00A00D43">
        <w:rPr>
          <w:b/>
        </w:rPr>
        <w:t xml:space="preserve">(Exhibit 2 - </w:t>
      </w:r>
      <w:r w:rsidRPr="00A00D43">
        <w:rPr>
          <w:b/>
          <w:i/>
        </w:rPr>
        <w:t>Appendix E</w:t>
      </w:r>
      <w:r w:rsidRPr="00A00D43">
        <w:rPr>
          <w:b/>
        </w:rPr>
        <w:t>)</w:t>
      </w:r>
    </w:p>
    <w:p w:rsidR="004070EC" w:rsidRPr="00B80616" w:rsidRDefault="004070EC" w:rsidP="004070EC">
      <w:pPr>
        <w:pStyle w:val="ListParagraph"/>
        <w:numPr>
          <w:ilvl w:val="2"/>
          <w:numId w:val="33"/>
        </w:numPr>
        <w:rPr>
          <w:rFonts w:asciiTheme="majorHAnsi" w:eastAsiaTheme="majorEastAsia" w:hAnsiTheme="majorHAnsi" w:cstheme="majorBidi"/>
          <w:b/>
          <w:bCs/>
          <w:sz w:val="28"/>
          <w:szCs w:val="28"/>
        </w:rPr>
      </w:pPr>
      <w:r>
        <w:t>Design approval workflows for P.O</w:t>
      </w:r>
      <w:r w:rsidR="00903C7F">
        <w:t>.</w:t>
      </w:r>
      <w:r w:rsidRPr="00AD187F">
        <w:t xml:space="preserve"> </w:t>
      </w:r>
      <w:r>
        <w:t xml:space="preserve">across key ERP systems. </w:t>
      </w:r>
    </w:p>
    <w:p w:rsidR="004070EC" w:rsidRDefault="004070EC" w:rsidP="004070EC">
      <w:pPr>
        <w:pStyle w:val="ListParagraph"/>
        <w:numPr>
          <w:ilvl w:val="0"/>
          <w:numId w:val="33"/>
        </w:numPr>
      </w:pPr>
      <w:r>
        <w:t xml:space="preserve">Build a project plan and strategy how to rollout MDG and relevant analytics </w:t>
      </w:r>
      <w:r w:rsidR="00903C7F">
        <w:t>globally</w:t>
      </w:r>
      <w:r>
        <w:t xml:space="preserve"> across all major ERPs in Phase 1.</w:t>
      </w:r>
    </w:p>
    <w:p w:rsidR="004070EC" w:rsidRDefault="004070EC" w:rsidP="004070EC">
      <w:pPr>
        <w:pStyle w:val="ListParagraph"/>
      </w:pPr>
    </w:p>
    <w:p w:rsidR="00AD187F" w:rsidRPr="00A00D43" w:rsidRDefault="00AD187F" w:rsidP="00AD187F">
      <w:pPr>
        <w:pStyle w:val="ListParagraph"/>
        <w:rPr>
          <w:rFonts w:asciiTheme="majorHAnsi" w:hAnsiTheme="majorHAnsi"/>
          <w:b/>
          <w:sz w:val="28"/>
          <w:szCs w:val="28"/>
          <w:u w:val="single"/>
        </w:rPr>
      </w:pPr>
      <w:r w:rsidRPr="00A00D43">
        <w:rPr>
          <w:rFonts w:asciiTheme="majorHAnsi" w:hAnsiTheme="majorHAnsi"/>
          <w:b/>
          <w:sz w:val="28"/>
          <w:szCs w:val="28"/>
          <w:u w:val="single"/>
        </w:rPr>
        <w:t>Phase 1:</w:t>
      </w:r>
    </w:p>
    <w:p w:rsidR="004070EC" w:rsidRPr="00AD187F" w:rsidRDefault="004070EC" w:rsidP="00AD187F">
      <w:pPr>
        <w:pStyle w:val="ListParagraph"/>
        <w:rPr>
          <w:rFonts w:asciiTheme="majorHAnsi" w:hAnsiTheme="majorHAnsi"/>
          <w:b/>
          <w:sz w:val="28"/>
          <w:szCs w:val="28"/>
        </w:rPr>
      </w:pPr>
      <w:r>
        <w:t>Scope of the Phase 1 is to establish One Gates Master Data Governance solution with adequate business processes and MDG organization, and to rollout this solution globally across Gates organizations. The objective is to reduce spend in Direct procurement for 1%</w:t>
      </w:r>
      <w:r w:rsidR="00A00D43">
        <w:t xml:space="preserve"> </w:t>
      </w:r>
      <w:r w:rsidR="00FA1AFC">
        <w:t xml:space="preserve">through improved master data and improved analytics, </w:t>
      </w:r>
      <w:r w:rsidR="00A00D43">
        <w:t xml:space="preserve">and </w:t>
      </w:r>
      <w:r w:rsidR="00FA1AFC">
        <w:t>to bring</w:t>
      </w:r>
      <w:r w:rsidR="00A00D43">
        <w:t xml:space="preserve"> Gates master data set to a level of readiness necessary for data migration in the event of  future global ERP implementation. </w:t>
      </w:r>
      <w:r>
        <w:t xml:space="preserve"> </w:t>
      </w:r>
      <w:r w:rsidR="00A00D43">
        <w:t>Following are key deliverables:</w:t>
      </w:r>
    </w:p>
    <w:p w:rsidR="00AD187F" w:rsidRDefault="00AD187F" w:rsidP="00AD187F">
      <w:pPr>
        <w:pStyle w:val="ListParagraph"/>
        <w:ind w:left="1440"/>
      </w:pPr>
    </w:p>
    <w:p w:rsidR="00A77B06" w:rsidRDefault="00A77B06" w:rsidP="00A77B06">
      <w:pPr>
        <w:pStyle w:val="ListParagraph"/>
        <w:numPr>
          <w:ilvl w:val="0"/>
          <w:numId w:val="18"/>
        </w:numPr>
      </w:pPr>
      <w:r>
        <w:t>Set up processes, rules, and cleans data</w:t>
      </w:r>
      <w:r w:rsidR="00411F7B">
        <w:t xml:space="preserve"> for master data</w:t>
      </w:r>
      <w:r w:rsidR="00A00D43">
        <w:t xml:space="preserve">, first with focus on </w:t>
      </w:r>
      <w:r w:rsidR="00411F7B">
        <w:t>Sourcing and Procurement</w:t>
      </w:r>
      <w:r w:rsidR="00A00D43">
        <w:t xml:space="preserve"> master data, followed by rest of the master data relevant from SCM prospective </w:t>
      </w:r>
      <w:r>
        <w:t xml:space="preserve"> </w:t>
      </w:r>
      <w:r w:rsidRPr="00A00D43">
        <w:rPr>
          <w:b/>
        </w:rPr>
        <w:t xml:space="preserve">- (Exhibit 2 - </w:t>
      </w:r>
      <w:r w:rsidRPr="00A00D43">
        <w:rPr>
          <w:b/>
          <w:i/>
        </w:rPr>
        <w:t xml:space="preserve">Appendix </w:t>
      </w:r>
      <w:r w:rsidR="002760EA" w:rsidRPr="00A00D43">
        <w:rPr>
          <w:b/>
          <w:i/>
        </w:rPr>
        <w:t>B</w:t>
      </w:r>
      <w:r w:rsidRPr="00A00D43">
        <w:rPr>
          <w:b/>
        </w:rPr>
        <w:t>):</w:t>
      </w:r>
    </w:p>
    <w:p w:rsidR="00A77B06" w:rsidRDefault="00A77B06" w:rsidP="00A77B06">
      <w:pPr>
        <w:pStyle w:val="ListParagraph"/>
        <w:numPr>
          <w:ilvl w:val="1"/>
          <w:numId w:val="18"/>
        </w:numPr>
      </w:pPr>
      <w:r>
        <w:t>Profile existing master data in order of business priority</w:t>
      </w:r>
      <w:r w:rsidR="00411F7B">
        <w:t xml:space="preserve"> (i.e. across major ERPs for a</w:t>
      </w:r>
      <w:r w:rsidR="005F6D72">
        <w:t xml:space="preserve"> specific commodity and group of suppliers or similar)</w:t>
      </w:r>
    </w:p>
    <w:p w:rsidR="00A77B06" w:rsidRDefault="00A77B06" w:rsidP="00A77B06">
      <w:pPr>
        <w:pStyle w:val="ListParagraph"/>
        <w:numPr>
          <w:ilvl w:val="1"/>
          <w:numId w:val="18"/>
        </w:numPr>
      </w:pPr>
      <w:r>
        <w:lastRenderedPageBreak/>
        <w:t>Cleans and de-duplicate</w:t>
      </w:r>
    </w:p>
    <w:p w:rsidR="00A77B06" w:rsidRDefault="00A77B06" w:rsidP="00A77B06">
      <w:pPr>
        <w:pStyle w:val="ListParagraph"/>
        <w:numPr>
          <w:ilvl w:val="1"/>
          <w:numId w:val="18"/>
        </w:numPr>
      </w:pPr>
      <w:r>
        <w:t>Define an ERP agnostic Data Quality Matrix</w:t>
      </w:r>
    </w:p>
    <w:p w:rsidR="00A77B06" w:rsidRDefault="00A77B06" w:rsidP="00A77B06">
      <w:pPr>
        <w:pStyle w:val="ListParagraph"/>
        <w:numPr>
          <w:ilvl w:val="1"/>
          <w:numId w:val="18"/>
        </w:numPr>
      </w:pPr>
      <w:r>
        <w:t>Enrich and apply business rules based on common Data Quality Matrix</w:t>
      </w:r>
    </w:p>
    <w:p w:rsidR="00A77B06" w:rsidRDefault="00A77B06" w:rsidP="00A77B06">
      <w:pPr>
        <w:pStyle w:val="ListParagraph"/>
        <w:numPr>
          <w:ilvl w:val="1"/>
          <w:numId w:val="18"/>
        </w:numPr>
      </w:pPr>
      <w:r>
        <w:t>Establish business process and rules for data normalization</w:t>
      </w:r>
    </w:p>
    <w:p w:rsidR="00A77B06" w:rsidRDefault="00A77B06" w:rsidP="00A77B06">
      <w:pPr>
        <w:pStyle w:val="ListParagraph"/>
        <w:numPr>
          <w:ilvl w:val="1"/>
          <w:numId w:val="18"/>
        </w:numPr>
      </w:pPr>
      <w:r>
        <w:t>Develop and establish Data QA process and policies</w:t>
      </w:r>
    </w:p>
    <w:p w:rsidR="00A77B06" w:rsidRDefault="00A77B06" w:rsidP="00A77B06">
      <w:pPr>
        <w:pStyle w:val="ListParagraph"/>
        <w:numPr>
          <w:ilvl w:val="1"/>
          <w:numId w:val="18"/>
        </w:numPr>
      </w:pPr>
      <w:r>
        <w:t xml:space="preserve">Design managed master data replication to existing ERPs </w:t>
      </w:r>
    </w:p>
    <w:p w:rsidR="00A77B06" w:rsidRDefault="00A77B06" w:rsidP="00A77B06">
      <w:pPr>
        <w:pStyle w:val="ListParagraph"/>
        <w:numPr>
          <w:ilvl w:val="1"/>
          <w:numId w:val="18"/>
        </w:numPr>
      </w:pPr>
      <w:r>
        <w:t>Delivery of final Business Process Procedures for all areas</w:t>
      </w:r>
    </w:p>
    <w:p w:rsidR="00A77B06" w:rsidRDefault="00A77B06" w:rsidP="00A77B06">
      <w:pPr>
        <w:pStyle w:val="ListParagraph"/>
        <w:numPr>
          <w:ilvl w:val="1"/>
          <w:numId w:val="18"/>
        </w:numPr>
      </w:pPr>
      <w:r>
        <w:t>Delivery of configuration documentation for all areas</w:t>
      </w:r>
    </w:p>
    <w:p w:rsidR="00A77B06" w:rsidRDefault="00A77B06" w:rsidP="00A77B06">
      <w:pPr>
        <w:pStyle w:val="ListParagraph"/>
        <w:numPr>
          <w:ilvl w:val="1"/>
          <w:numId w:val="18"/>
        </w:numPr>
      </w:pPr>
      <w:r>
        <w:t>Delivery of Functional &amp; Technical Design Specifications</w:t>
      </w:r>
    </w:p>
    <w:p w:rsidR="008B1C4E" w:rsidRDefault="008B1C4E" w:rsidP="008B1C4E">
      <w:pPr>
        <w:pStyle w:val="ListParagraph"/>
        <w:ind w:left="1440"/>
      </w:pPr>
    </w:p>
    <w:p w:rsidR="00A77B06" w:rsidRDefault="00A77B06" w:rsidP="00A77B06">
      <w:pPr>
        <w:pStyle w:val="ListParagraph"/>
        <w:numPr>
          <w:ilvl w:val="0"/>
          <w:numId w:val="18"/>
        </w:numPr>
      </w:pPr>
      <w:r>
        <w:t>Manage Scope and plan the project and its activities in phases focused to early value creation</w:t>
      </w:r>
    </w:p>
    <w:p w:rsidR="00A77B06" w:rsidRDefault="00A77B06" w:rsidP="00A77B06">
      <w:pPr>
        <w:pStyle w:val="ListParagraph"/>
        <w:numPr>
          <w:ilvl w:val="1"/>
          <w:numId w:val="18"/>
        </w:numPr>
      </w:pPr>
      <w:r>
        <w:t>Work with IT and Sourcing &amp; Procurement to establish following functionality in the first (1</w:t>
      </w:r>
      <w:r w:rsidRPr="00397147">
        <w:rPr>
          <w:vertAlign w:val="superscript"/>
        </w:rPr>
        <w:t>st</w:t>
      </w:r>
      <w:r>
        <w:t xml:space="preserve">) phase of the project </w:t>
      </w:r>
      <w:r w:rsidRPr="00A00D43">
        <w:rPr>
          <w:b/>
        </w:rPr>
        <w:t xml:space="preserve">- (Exhibit 2 - </w:t>
      </w:r>
      <w:r w:rsidRPr="00A00D43">
        <w:rPr>
          <w:b/>
          <w:i/>
        </w:rPr>
        <w:t xml:space="preserve">Appendix </w:t>
      </w:r>
      <w:r w:rsidR="002760EA" w:rsidRPr="00A00D43">
        <w:rPr>
          <w:b/>
          <w:i/>
        </w:rPr>
        <w:t>C</w:t>
      </w:r>
      <w:r w:rsidRPr="00A00D43">
        <w:rPr>
          <w:b/>
        </w:rPr>
        <w:t>):</w:t>
      </w:r>
    </w:p>
    <w:p w:rsidR="00A77B06" w:rsidRDefault="00A77B06" w:rsidP="00A77B06">
      <w:pPr>
        <w:pStyle w:val="ListParagraph"/>
        <w:numPr>
          <w:ilvl w:val="2"/>
          <w:numId w:val="18"/>
        </w:numPr>
      </w:pPr>
      <w:r>
        <w:t>Central management of Supplier Master Record creation and updates including relevant approval workflows and their execution. (DUNS Numbers, Country of Origin, common supplier naming format, and etc.)</w:t>
      </w:r>
    </w:p>
    <w:p w:rsidR="00A77B06" w:rsidRDefault="00A77B06" w:rsidP="00A77B06">
      <w:pPr>
        <w:pStyle w:val="ListParagraph"/>
        <w:numPr>
          <w:ilvl w:val="2"/>
          <w:numId w:val="18"/>
        </w:numPr>
      </w:pPr>
      <w:r>
        <w:t>Central management of item/material master record creation and updates used in direct procurement including relevant approval workflows and their execution.</w:t>
      </w:r>
    </w:p>
    <w:p w:rsidR="00A77B06" w:rsidRDefault="00A77B06" w:rsidP="00A77B06">
      <w:pPr>
        <w:pStyle w:val="ListParagraph"/>
        <w:numPr>
          <w:ilvl w:val="2"/>
          <w:numId w:val="18"/>
        </w:numPr>
      </w:pPr>
      <w:r>
        <w:t xml:space="preserve"> Management and approval portal with required key data fields/elements and underlining data quality rules (i.e. UoM, purchase price, incoterms, payment terms, </w:t>
      </w:r>
      <w:r w:rsidRPr="00357F82">
        <w:t xml:space="preserve">MFG Part Numbers, </w:t>
      </w:r>
      <w:r>
        <w:t>Engineering</w:t>
      </w:r>
      <w:r w:rsidRPr="00357F82">
        <w:t>. Part Numbers, UNSPSC codes</w:t>
      </w:r>
      <w:r>
        <w:t xml:space="preserve"> and etc.)</w:t>
      </w:r>
    </w:p>
    <w:p w:rsidR="00F50E27" w:rsidRDefault="00F50E27" w:rsidP="00B55130">
      <w:pPr>
        <w:pStyle w:val="ListParagraph"/>
        <w:numPr>
          <w:ilvl w:val="1"/>
          <w:numId w:val="18"/>
        </w:numPr>
      </w:pPr>
      <w:r>
        <w:t>Establish pla</w:t>
      </w:r>
      <w:r w:rsidR="00A00D43">
        <w:t>n and activities for subsequent</w:t>
      </w:r>
      <w:r>
        <w:t xml:space="preserve"> project</w:t>
      </w:r>
      <w:r w:rsidR="00A00D43">
        <w:t xml:space="preserve"> activities</w:t>
      </w:r>
      <w:r>
        <w:t xml:space="preserve"> for rest of the relevant master data (i.e. Product Master, Cu</w:t>
      </w:r>
      <w:r w:rsidR="00A00D43">
        <w:t>stomer Master, BoMs, and etc.)</w:t>
      </w:r>
    </w:p>
    <w:p w:rsidR="00A77B06" w:rsidRDefault="00A00D43" w:rsidP="00B55130">
      <w:pPr>
        <w:pStyle w:val="ListParagraph"/>
        <w:numPr>
          <w:ilvl w:val="0"/>
          <w:numId w:val="18"/>
        </w:numPr>
      </w:pPr>
      <w:r>
        <w:t xml:space="preserve">Deliver </w:t>
      </w:r>
      <w:r w:rsidR="00A77B06">
        <w:t xml:space="preserve">Reporting &amp; Analytics - </w:t>
      </w:r>
      <w:r w:rsidR="00A77B06" w:rsidRPr="00A00D43">
        <w:rPr>
          <w:b/>
        </w:rPr>
        <w:t xml:space="preserve">(Exhibit 2 - </w:t>
      </w:r>
      <w:r w:rsidR="00A77B06" w:rsidRPr="00A00D43">
        <w:rPr>
          <w:b/>
          <w:i/>
        </w:rPr>
        <w:t xml:space="preserve">Appendix </w:t>
      </w:r>
      <w:r w:rsidR="002760EA" w:rsidRPr="00A00D43">
        <w:rPr>
          <w:b/>
          <w:i/>
        </w:rPr>
        <w:t>D</w:t>
      </w:r>
      <w:r w:rsidR="00A77B06" w:rsidRPr="00A00D43">
        <w:rPr>
          <w:b/>
        </w:rPr>
        <w:t>)</w:t>
      </w:r>
    </w:p>
    <w:p w:rsidR="00A77B06" w:rsidRDefault="00A77B06" w:rsidP="00A77B06">
      <w:pPr>
        <w:pStyle w:val="ListParagraph"/>
        <w:numPr>
          <w:ilvl w:val="2"/>
          <w:numId w:val="18"/>
        </w:numPr>
      </w:pPr>
      <w:r>
        <w:t>Data Quality Matrix and relevant Reporting</w:t>
      </w:r>
    </w:p>
    <w:p w:rsidR="00A77B06" w:rsidRDefault="00A77B06" w:rsidP="00A77B06">
      <w:pPr>
        <w:pStyle w:val="ListParagraph"/>
        <w:numPr>
          <w:ilvl w:val="2"/>
          <w:numId w:val="18"/>
        </w:numPr>
      </w:pPr>
      <w:r>
        <w:t>Purchase Order analytics</w:t>
      </w:r>
    </w:p>
    <w:p w:rsidR="00A77B06" w:rsidRDefault="00A77B06" w:rsidP="00A77B06">
      <w:pPr>
        <w:pStyle w:val="ListParagraph"/>
        <w:numPr>
          <w:ilvl w:val="2"/>
          <w:numId w:val="18"/>
        </w:numPr>
      </w:pPr>
      <w:r>
        <w:t>DPO Reporting</w:t>
      </w:r>
    </w:p>
    <w:p w:rsidR="00A77B06" w:rsidRDefault="00A77B06" w:rsidP="00A77B06">
      <w:pPr>
        <w:pStyle w:val="ListParagraph"/>
        <w:numPr>
          <w:ilvl w:val="2"/>
          <w:numId w:val="18"/>
        </w:numPr>
      </w:pPr>
      <w:r>
        <w:t>Spend Visibility and Analysis</w:t>
      </w:r>
    </w:p>
    <w:p w:rsidR="00F50E27" w:rsidRDefault="00A77B06" w:rsidP="00B55130">
      <w:pPr>
        <w:pStyle w:val="ListParagraph"/>
        <w:numPr>
          <w:ilvl w:val="0"/>
          <w:numId w:val="18"/>
        </w:numPr>
      </w:pPr>
      <w:r>
        <w:t xml:space="preserve">Define integration with Purchase Order Distribution </w:t>
      </w:r>
      <w:r w:rsidR="00F50E27" w:rsidRPr="00A00D43">
        <w:rPr>
          <w:b/>
        </w:rPr>
        <w:t xml:space="preserve">- (Exhibit 2 - </w:t>
      </w:r>
      <w:r w:rsidR="00F50E27" w:rsidRPr="00A00D43">
        <w:rPr>
          <w:b/>
          <w:i/>
        </w:rPr>
        <w:t>Appendix F</w:t>
      </w:r>
      <w:r w:rsidR="00F50E27" w:rsidRPr="00A00D43">
        <w:rPr>
          <w:b/>
        </w:rPr>
        <w:t>)</w:t>
      </w:r>
    </w:p>
    <w:p w:rsidR="00A77B06" w:rsidRDefault="00A77B06" w:rsidP="00A77B06">
      <w:pPr>
        <w:pStyle w:val="ListParagraph"/>
        <w:numPr>
          <w:ilvl w:val="2"/>
          <w:numId w:val="18"/>
        </w:numPr>
      </w:pPr>
      <w:r>
        <w:t>Supplier Collaboration</w:t>
      </w:r>
    </w:p>
    <w:p w:rsidR="00A77B06" w:rsidRDefault="00A77B06" w:rsidP="00A77B06">
      <w:pPr>
        <w:pStyle w:val="ListParagraph"/>
        <w:numPr>
          <w:ilvl w:val="2"/>
          <w:numId w:val="18"/>
        </w:numPr>
      </w:pPr>
      <w:r>
        <w:t>Supplier Certificate of Analysis Management</w:t>
      </w:r>
    </w:p>
    <w:p w:rsidR="00AD187F" w:rsidRPr="00A00D43" w:rsidRDefault="00AD187F" w:rsidP="00241626">
      <w:pPr>
        <w:spacing w:after="0"/>
        <w:ind w:left="720"/>
        <w:rPr>
          <w:rFonts w:asciiTheme="majorHAnsi" w:hAnsiTheme="majorHAnsi"/>
          <w:b/>
          <w:sz w:val="28"/>
          <w:szCs w:val="28"/>
          <w:u w:val="single"/>
        </w:rPr>
      </w:pPr>
      <w:r w:rsidRPr="00A00D43">
        <w:rPr>
          <w:rFonts w:asciiTheme="majorHAnsi" w:hAnsiTheme="majorHAnsi"/>
          <w:b/>
          <w:sz w:val="28"/>
          <w:szCs w:val="28"/>
          <w:u w:val="single"/>
        </w:rPr>
        <w:t xml:space="preserve">Phase </w:t>
      </w:r>
      <w:r w:rsidR="00275969" w:rsidRPr="00A00D43">
        <w:rPr>
          <w:rFonts w:asciiTheme="majorHAnsi" w:hAnsiTheme="majorHAnsi"/>
          <w:b/>
          <w:sz w:val="28"/>
          <w:szCs w:val="28"/>
          <w:u w:val="single"/>
        </w:rPr>
        <w:t>2</w:t>
      </w:r>
      <w:r w:rsidRPr="00A00D43">
        <w:rPr>
          <w:rFonts w:asciiTheme="majorHAnsi" w:hAnsiTheme="majorHAnsi"/>
          <w:b/>
          <w:sz w:val="28"/>
          <w:szCs w:val="28"/>
          <w:u w:val="single"/>
        </w:rPr>
        <w:t>:</w:t>
      </w:r>
    </w:p>
    <w:p w:rsidR="00A00D43" w:rsidRPr="00AD187F" w:rsidRDefault="00A00D43" w:rsidP="00241626">
      <w:pPr>
        <w:spacing w:after="0"/>
        <w:ind w:left="720"/>
        <w:rPr>
          <w:rFonts w:asciiTheme="majorHAnsi" w:hAnsiTheme="majorHAnsi"/>
          <w:b/>
          <w:sz w:val="28"/>
          <w:szCs w:val="28"/>
        </w:rPr>
      </w:pPr>
      <w:r>
        <w:t>Scope of the Phase 2 is to support global ERP rollout. The majority of the data migration activities should be executed by Gates IT. The role of a solution provider is to:</w:t>
      </w:r>
    </w:p>
    <w:p w:rsidR="00AD187F" w:rsidRPr="00275969" w:rsidRDefault="00275969" w:rsidP="00AD187F">
      <w:pPr>
        <w:pStyle w:val="ListParagraph"/>
        <w:numPr>
          <w:ilvl w:val="0"/>
          <w:numId w:val="18"/>
        </w:numPr>
        <w:rPr>
          <w:rFonts w:asciiTheme="majorHAnsi" w:hAnsiTheme="majorHAnsi"/>
          <w:b/>
          <w:sz w:val="28"/>
          <w:szCs w:val="28"/>
        </w:rPr>
      </w:pPr>
      <w:r>
        <w:t>Develop strategy for cleansing, enrichment, data standardization, and data migration processes that are repeatable</w:t>
      </w:r>
      <w:r w:rsidR="00A00D43">
        <w:t xml:space="preserve"> for a ERP rollout</w:t>
      </w:r>
    </w:p>
    <w:p w:rsidR="00275969" w:rsidRPr="00275969" w:rsidRDefault="00275969" w:rsidP="00275969">
      <w:pPr>
        <w:pStyle w:val="ListParagraph"/>
        <w:numPr>
          <w:ilvl w:val="0"/>
          <w:numId w:val="18"/>
        </w:numPr>
        <w:rPr>
          <w:rFonts w:asciiTheme="majorHAnsi" w:hAnsiTheme="majorHAnsi"/>
          <w:b/>
          <w:sz w:val="28"/>
          <w:szCs w:val="28"/>
        </w:rPr>
      </w:pPr>
      <w:r>
        <w:t>Knowledge transfer to Gates Data Migration and MDG teams.</w:t>
      </w:r>
    </w:p>
    <w:p w:rsidR="003C310C" w:rsidRPr="00073681" w:rsidRDefault="003C310C" w:rsidP="003C310C">
      <w:pPr>
        <w:rPr>
          <w:rFonts w:asciiTheme="majorHAnsi" w:hAnsiTheme="majorHAnsi"/>
          <w:b/>
          <w:sz w:val="28"/>
          <w:szCs w:val="28"/>
        </w:rPr>
      </w:pPr>
      <w:r w:rsidRPr="00073681">
        <w:rPr>
          <w:rFonts w:asciiTheme="majorHAnsi" w:hAnsiTheme="majorHAnsi"/>
          <w:b/>
          <w:sz w:val="28"/>
          <w:szCs w:val="28"/>
        </w:rPr>
        <w:lastRenderedPageBreak/>
        <w:t>Pricing Requirements</w:t>
      </w:r>
      <w:r w:rsidR="0062618B">
        <w:rPr>
          <w:rFonts w:asciiTheme="majorHAnsi" w:hAnsiTheme="majorHAnsi"/>
          <w:b/>
          <w:sz w:val="28"/>
          <w:szCs w:val="28"/>
        </w:rPr>
        <w:t xml:space="preserve"> </w:t>
      </w:r>
      <w:r w:rsidR="008308E6">
        <w:rPr>
          <w:rFonts w:asciiTheme="majorHAnsi" w:hAnsiTheme="majorHAnsi"/>
          <w:b/>
          <w:sz w:val="28"/>
          <w:szCs w:val="28"/>
        </w:rPr>
        <w:t>–</w:t>
      </w:r>
      <w:r w:rsidR="0062618B">
        <w:rPr>
          <w:rFonts w:asciiTheme="majorHAnsi" w:hAnsiTheme="majorHAnsi"/>
          <w:b/>
          <w:sz w:val="28"/>
          <w:szCs w:val="28"/>
        </w:rPr>
        <w:t xml:space="preserve"> </w:t>
      </w:r>
      <w:r w:rsidR="008308E6" w:rsidRPr="008308E6">
        <w:t>(Exhibit R – Response)</w:t>
      </w:r>
      <w:r w:rsidR="008308E6">
        <w:t xml:space="preserve"> </w:t>
      </w:r>
      <w:r w:rsidR="0062618B" w:rsidRPr="00436505">
        <w:t xml:space="preserve">The </w:t>
      </w:r>
      <w:r w:rsidR="0062618B">
        <w:t xml:space="preserve">Solution Providers that have an MDM and Governance Solution – please bid on all 3 components (Solution, Maintenance and Implementation).  System Implementation </w:t>
      </w:r>
      <w:r w:rsidR="00653A93">
        <w:t>P</w:t>
      </w:r>
      <w:r w:rsidR="0062618B">
        <w:t xml:space="preserve">roviders – please bid on </w:t>
      </w:r>
      <w:r w:rsidR="00404EFC">
        <w:t xml:space="preserve">the applicable </w:t>
      </w:r>
      <w:r w:rsidR="0062618B">
        <w:t>component (Implem</w:t>
      </w:r>
      <w:r w:rsidR="0062618B" w:rsidRPr="00436505">
        <w:t>e</w:t>
      </w:r>
      <w:r w:rsidR="0062618B">
        <w:t xml:space="preserve">ntation). </w:t>
      </w:r>
    </w:p>
    <w:p w:rsidR="00AC2376" w:rsidRDefault="00193DBE" w:rsidP="00073681">
      <w:pPr>
        <w:pStyle w:val="ListParagraph"/>
        <w:numPr>
          <w:ilvl w:val="0"/>
          <w:numId w:val="28"/>
        </w:numPr>
      </w:pPr>
      <w:r>
        <w:t>Solution Cost</w:t>
      </w:r>
      <w:r w:rsidR="00AC2376">
        <w:t xml:space="preserve">  </w:t>
      </w:r>
    </w:p>
    <w:p w:rsidR="00AC2376" w:rsidRDefault="003F4BD7" w:rsidP="00073681">
      <w:pPr>
        <w:pStyle w:val="ListParagraph"/>
        <w:numPr>
          <w:ilvl w:val="2"/>
          <w:numId w:val="18"/>
        </w:numPr>
      </w:pPr>
      <w:r>
        <w:t xml:space="preserve">Master Data Governance Solutions </w:t>
      </w:r>
      <w:r w:rsidR="00653A93">
        <w:t xml:space="preserve">including </w:t>
      </w:r>
      <w:r>
        <w:t>modules and interfaces</w:t>
      </w:r>
    </w:p>
    <w:p w:rsidR="00AC2376" w:rsidRDefault="00AC2376" w:rsidP="00073681">
      <w:pPr>
        <w:pStyle w:val="ListParagraph"/>
        <w:numPr>
          <w:ilvl w:val="3"/>
          <w:numId w:val="13"/>
        </w:numPr>
      </w:pPr>
      <w:r>
        <w:t xml:space="preserve">Cloud </w:t>
      </w:r>
    </w:p>
    <w:p w:rsidR="00AC2376" w:rsidRDefault="00AC2376" w:rsidP="00073681">
      <w:pPr>
        <w:pStyle w:val="ListParagraph"/>
        <w:numPr>
          <w:ilvl w:val="3"/>
          <w:numId w:val="13"/>
        </w:numPr>
      </w:pPr>
      <w:r>
        <w:t xml:space="preserve">On-prem </w:t>
      </w:r>
    </w:p>
    <w:p w:rsidR="00836590" w:rsidRDefault="00836590" w:rsidP="00073681">
      <w:pPr>
        <w:pStyle w:val="ListParagraph"/>
        <w:numPr>
          <w:ilvl w:val="4"/>
          <w:numId w:val="13"/>
        </w:numPr>
      </w:pPr>
      <w:r>
        <w:t>Can the solution run on a virtualized platform</w:t>
      </w:r>
    </w:p>
    <w:p w:rsidR="00836590" w:rsidRDefault="00836590" w:rsidP="00073681">
      <w:pPr>
        <w:pStyle w:val="ListParagraph"/>
        <w:numPr>
          <w:ilvl w:val="4"/>
          <w:numId w:val="13"/>
        </w:numPr>
      </w:pPr>
      <w:r>
        <w:t xml:space="preserve">Can the solution run on the Cisco Flexpod environment?  What is required to enable this architecture as a solution?  </w:t>
      </w:r>
    </w:p>
    <w:p w:rsidR="00836590" w:rsidRDefault="00836590" w:rsidP="00836590">
      <w:pPr>
        <w:pStyle w:val="ListParagraph"/>
        <w:ind w:left="3600"/>
      </w:pPr>
    </w:p>
    <w:p w:rsidR="008B1C4E" w:rsidRDefault="008B1C4E" w:rsidP="00241626">
      <w:pPr>
        <w:pStyle w:val="ListParagraph"/>
        <w:numPr>
          <w:ilvl w:val="0"/>
          <w:numId w:val="28"/>
        </w:numPr>
      </w:pPr>
      <w:r>
        <w:t xml:space="preserve">Maintenance  Cost (on-going) </w:t>
      </w:r>
    </w:p>
    <w:p w:rsidR="008B1C4E" w:rsidRDefault="008B1C4E" w:rsidP="00241626">
      <w:pPr>
        <w:pStyle w:val="ListParagraph"/>
        <w:numPr>
          <w:ilvl w:val="2"/>
          <w:numId w:val="18"/>
        </w:numPr>
      </w:pPr>
      <w:r>
        <w:t xml:space="preserve">Define maintenance support model </w:t>
      </w:r>
    </w:p>
    <w:p w:rsidR="008B1C4E" w:rsidRDefault="008B1C4E" w:rsidP="00241626">
      <w:pPr>
        <w:pStyle w:val="ListParagraph"/>
        <w:numPr>
          <w:ilvl w:val="2"/>
          <w:numId w:val="18"/>
        </w:numPr>
      </w:pPr>
      <w:r>
        <w:t xml:space="preserve">Resource model </w:t>
      </w:r>
    </w:p>
    <w:p w:rsidR="008B1C4E" w:rsidRDefault="008B1C4E" w:rsidP="00241626">
      <w:pPr>
        <w:pStyle w:val="ListParagraph"/>
        <w:numPr>
          <w:ilvl w:val="2"/>
          <w:numId w:val="18"/>
        </w:numPr>
      </w:pPr>
      <w:r>
        <w:t xml:space="preserve">Provide maintenance support documentation </w:t>
      </w:r>
    </w:p>
    <w:p w:rsidR="00AC2376" w:rsidRDefault="00AC2376" w:rsidP="00836590">
      <w:pPr>
        <w:pStyle w:val="ListParagraph"/>
        <w:ind w:left="2880"/>
      </w:pPr>
    </w:p>
    <w:p w:rsidR="00DB547D" w:rsidRDefault="00DB547D" w:rsidP="00567E3D">
      <w:pPr>
        <w:pStyle w:val="ListParagraph"/>
        <w:numPr>
          <w:ilvl w:val="1"/>
          <w:numId w:val="13"/>
        </w:numPr>
        <w:ind w:left="720"/>
      </w:pPr>
      <w:r>
        <w:t xml:space="preserve">Implementation </w:t>
      </w:r>
      <w:r w:rsidR="00836590">
        <w:t>C</w:t>
      </w:r>
      <w:r>
        <w:t xml:space="preserve">ost </w:t>
      </w:r>
      <w:r w:rsidR="00404EFC">
        <w:t xml:space="preserve">– for providers that are just bidding on implementation, identify which MDM solution your practice specializes in and which solution you recommend to Gates based on Gates requirements.  </w:t>
      </w:r>
      <w:r w:rsidR="00D62839">
        <w:t xml:space="preserve">The Scope for each of these phases is outlined in Section 4. </w:t>
      </w:r>
    </w:p>
    <w:p w:rsidR="00241626" w:rsidRDefault="003F4BD7" w:rsidP="00D62839">
      <w:pPr>
        <w:pStyle w:val="ListParagraph"/>
        <w:numPr>
          <w:ilvl w:val="2"/>
          <w:numId w:val="13"/>
        </w:numPr>
      </w:pPr>
      <w:r>
        <w:t xml:space="preserve">Pilot Phase </w:t>
      </w:r>
    </w:p>
    <w:p w:rsidR="00AC2376" w:rsidRDefault="00AC2376" w:rsidP="00D62839">
      <w:pPr>
        <w:pStyle w:val="ListParagraph"/>
        <w:numPr>
          <w:ilvl w:val="2"/>
          <w:numId w:val="13"/>
        </w:numPr>
      </w:pPr>
      <w:r>
        <w:t xml:space="preserve">Phase I </w:t>
      </w:r>
    </w:p>
    <w:p w:rsidR="003F4BD7" w:rsidRDefault="003F4BD7" w:rsidP="003F4BD7">
      <w:pPr>
        <w:pStyle w:val="ListParagraph"/>
        <w:numPr>
          <w:ilvl w:val="2"/>
          <w:numId w:val="13"/>
        </w:numPr>
      </w:pPr>
      <w:r>
        <w:t xml:space="preserve">Phase II </w:t>
      </w:r>
    </w:p>
    <w:p w:rsidR="00AC2376" w:rsidRDefault="00AC2376" w:rsidP="00B55130">
      <w:pPr>
        <w:pStyle w:val="ListParagraph"/>
        <w:ind w:left="1440"/>
      </w:pPr>
    </w:p>
    <w:p w:rsidR="0092546A" w:rsidRDefault="0092546A" w:rsidP="0062618B">
      <w:pPr>
        <w:pStyle w:val="ListParagraph"/>
      </w:pPr>
      <w:r>
        <w:t xml:space="preserve">For each </w:t>
      </w:r>
      <w:r w:rsidR="00241626">
        <w:t xml:space="preserve">implementation </w:t>
      </w:r>
      <w:r>
        <w:t xml:space="preserve">phase– please breakdown the following costs.  </w:t>
      </w:r>
    </w:p>
    <w:p w:rsidR="0062618B" w:rsidRDefault="0062618B" w:rsidP="0062618B">
      <w:pPr>
        <w:pStyle w:val="ListParagraph"/>
        <w:numPr>
          <w:ilvl w:val="0"/>
          <w:numId w:val="29"/>
        </w:numPr>
      </w:pPr>
      <w:r>
        <w:t xml:space="preserve">Project methodology </w:t>
      </w:r>
    </w:p>
    <w:p w:rsidR="00AC2376" w:rsidRDefault="00AC2376" w:rsidP="0062618B">
      <w:pPr>
        <w:pStyle w:val="ListParagraph"/>
        <w:numPr>
          <w:ilvl w:val="0"/>
          <w:numId w:val="29"/>
        </w:numPr>
      </w:pPr>
      <w:r>
        <w:t>Initial Setup</w:t>
      </w:r>
    </w:p>
    <w:p w:rsidR="00E129AD" w:rsidRDefault="00E129AD" w:rsidP="0062618B">
      <w:pPr>
        <w:pStyle w:val="ListParagraph"/>
        <w:numPr>
          <w:ilvl w:val="0"/>
          <w:numId w:val="29"/>
        </w:numPr>
      </w:pPr>
      <w:r>
        <w:t xml:space="preserve">Training cost </w:t>
      </w:r>
    </w:p>
    <w:p w:rsidR="00836590" w:rsidRDefault="00836590" w:rsidP="0062618B">
      <w:pPr>
        <w:pStyle w:val="ListParagraph"/>
        <w:numPr>
          <w:ilvl w:val="0"/>
          <w:numId w:val="29"/>
        </w:numPr>
      </w:pPr>
      <w:r>
        <w:t xml:space="preserve">Resources </w:t>
      </w:r>
      <w:r w:rsidR="0062618B">
        <w:t xml:space="preserve">– hourly rate per resource and hours per resource </w:t>
      </w:r>
    </w:p>
    <w:p w:rsidR="00E129AD" w:rsidRDefault="0092546A" w:rsidP="0062618B">
      <w:pPr>
        <w:pStyle w:val="ListParagraph"/>
        <w:numPr>
          <w:ilvl w:val="0"/>
          <w:numId w:val="29"/>
        </w:numPr>
      </w:pPr>
      <w:r>
        <w:t xml:space="preserve">Duration of each phase </w:t>
      </w:r>
      <w:r w:rsidR="0062618B">
        <w:t xml:space="preserve">and </w:t>
      </w:r>
      <w:r>
        <w:t xml:space="preserve">total project timeline </w:t>
      </w:r>
    </w:p>
    <w:p w:rsidR="00A145F5" w:rsidRDefault="00A145F5" w:rsidP="00436505">
      <w:pPr>
        <w:pStyle w:val="Style1"/>
        <w:numPr>
          <w:ilvl w:val="0"/>
          <w:numId w:val="0"/>
        </w:numPr>
        <w:ind w:left="360"/>
      </w:pPr>
      <w:r w:rsidRPr="00436505">
        <w:rPr>
          <w:rFonts w:asciiTheme="majorHAnsi" w:eastAsiaTheme="minorEastAsia" w:hAnsiTheme="majorHAnsi" w:cs="Arial"/>
          <w:b/>
          <w:sz w:val="28"/>
          <w:szCs w:val="28"/>
        </w:rPr>
        <w:t>Client References</w:t>
      </w:r>
      <w:r w:rsidR="00436505">
        <w:rPr>
          <w:rFonts w:asciiTheme="majorHAnsi" w:eastAsiaTheme="minorEastAsia" w:hAnsiTheme="majorHAnsi" w:cs="Arial"/>
          <w:b/>
          <w:sz w:val="28"/>
          <w:szCs w:val="28"/>
        </w:rPr>
        <w:t xml:space="preserve"> – </w:t>
      </w:r>
      <w:r w:rsidR="00436505" w:rsidRPr="00436505">
        <w:t>Provide three client references with the following p</w:t>
      </w:r>
      <w:r>
        <w:t xml:space="preserve">referred </w:t>
      </w:r>
      <w:r w:rsidR="00436505">
        <w:t>r</w:t>
      </w:r>
      <w:r>
        <w:t>eference profile:</w:t>
      </w:r>
    </w:p>
    <w:p w:rsidR="00A145F5" w:rsidRDefault="00A145F5" w:rsidP="00A145F5">
      <w:pPr>
        <w:pStyle w:val="Style2"/>
        <w:numPr>
          <w:ilvl w:val="1"/>
          <w:numId w:val="13"/>
        </w:numPr>
      </w:pPr>
      <w:r>
        <w:t>Global Manufacturing Company</w:t>
      </w:r>
    </w:p>
    <w:p w:rsidR="00A145F5" w:rsidRDefault="00A145F5" w:rsidP="00A145F5">
      <w:pPr>
        <w:pStyle w:val="Style2"/>
        <w:numPr>
          <w:ilvl w:val="1"/>
          <w:numId w:val="13"/>
        </w:numPr>
      </w:pPr>
      <w:r>
        <w:t>Implemented Service Providers proposed solution</w:t>
      </w:r>
    </w:p>
    <w:p w:rsidR="00A145F5" w:rsidRDefault="00A145F5" w:rsidP="00A145F5">
      <w:pPr>
        <w:pStyle w:val="Style2"/>
        <w:numPr>
          <w:ilvl w:val="1"/>
          <w:numId w:val="13"/>
        </w:numPr>
      </w:pPr>
      <w:r>
        <w:t>Multi-Currency</w:t>
      </w:r>
    </w:p>
    <w:p w:rsidR="005B0330" w:rsidRDefault="00A145F5" w:rsidP="00A145F5">
      <w:pPr>
        <w:pStyle w:val="Style2"/>
        <w:numPr>
          <w:ilvl w:val="1"/>
          <w:numId w:val="13"/>
        </w:numPr>
      </w:pPr>
      <w:r>
        <w:t>&lt; $1 Billion in Revenue</w:t>
      </w:r>
    </w:p>
    <w:p w:rsidR="005B0330" w:rsidRDefault="005B0330">
      <w:pPr>
        <w:rPr>
          <w:rFonts w:eastAsia="Times New Roman"/>
          <w:iCs/>
        </w:rPr>
      </w:pPr>
      <w:r>
        <w:br w:type="page"/>
      </w:r>
    </w:p>
    <w:p w:rsidR="00E129AD" w:rsidRDefault="00E129AD" w:rsidP="008178E5">
      <w:pPr>
        <w:pStyle w:val="Heading1"/>
      </w:pPr>
      <w:bookmarkStart w:id="4" w:name="_Toc464802088"/>
      <w:r>
        <w:lastRenderedPageBreak/>
        <w:t>Contract Requirements</w:t>
      </w:r>
      <w:bookmarkEnd w:id="4"/>
      <w:r>
        <w:t xml:space="preserve">  </w:t>
      </w:r>
    </w:p>
    <w:p w:rsidR="00DD3AE6" w:rsidRDefault="00DD3AE6" w:rsidP="008178E5"/>
    <w:p w:rsidR="006930E2" w:rsidRDefault="00DD3AE6" w:rsidP="008178E5">
      <w:r>
        <w:t xml:space="preserve">The Primary </w:t>
      </w:r>
      <w:r w:rsidR="008178E5">
        <w:t xml:space="preserve">Solution Provider </w:t>
      </w:r>
      <w:r w:rsidR="006930E2">
        <w:t>will be required to execute the Gates Master Professional Services Agreement</w:t>
      </w:r>
      <w:r w:rsidR="00EA66B7">
        <w:t xml:space="preserve"> (MPSA)</w:t>
      </w:r>
      <w:r w:rsidR="006930E2">
        <w:t xml:space="preserve"> if the foundational contract has not already been executed.  </w:t>
      </w:r>
      <w:r w:rsidR="00EA66B7">
        <w:t>Th</w:t>
      </w:r>
      <w:r>
        <w:t xml:space="preserve">e MPSA </w:t>
      </w:r>
      <w:r w:rsidR="00EB2702">
        <w:t xml:space="preserve">is an </w:t>
      </w:r>
      <w:r w:rsidR="00EA66B7">
        <w:t>attach</w:t>
      </w:r>
      <w:r w:rsidR="00EB2702">
        <w:t xml:space="preserve">ment </w:t>
      </w:r>
      <w:r w:rsidR="00EA66B7">
        <w:t>with the RF</w:t>
      </w:r>
      <w:r w:rsidR="00EB2702">
        <w:t>P</w:t>
      </w:r>
      <w:r w:rsidR="00EA66B7">
        <w:t xml:space="preserve">. </w:t>
      </w:r>
      <w:r>
        <w:t xml:space="preserve">Timely execution of all contracts is a requirement to remain the primary Solution Provider.   </w:t>
      </w:r>
    </w:p>
    <w:p w:rsidR="00E1732C" w:rsidRDefault="00E1732C" w:rsidP="00DD3AE6">
      <w:pPr>
        <w:pStyle w:val="Heading1"/>
      </w:pPr>
      <w:bookmarkStart w:id="5" w:name="_Toc464802089"/>
      <w:r w:rsidRPr="00B625B6">
        <w:t>Contact Information</w:t>
      </w:r>
      <w:bookmarkEnd w:id="5"/>
    </w:p>
    <w:p w:rsidR="00E1732C" w:rsidRDefault="00E1732C" w:rsidP="00E1732C">
      <w:r w:rsidRPr="00F53FE8">
        <w:t>All communications regarding the content of the RF</w:t>
      </w:r>
      <w:r>
        <w:t>P</w:t>
      </w:r>
      <w:r w:rsidRPr="00F53FE8">
        <w:t xml:space="preserve"> shall be directed solely to the contacts listed below:</w:t>
      </w:r>
    </w:p>
    <w:p w:rsidR="00E1732C" w:rsidRPr="00F53FE8" w:rsidRDefault="00E1732C" w:rsidP="00E1732C">
      <w:pPr>
        <w:pStyle w:val="Style1"/>
        <w:numPr>
          <w:ilvl w:val="0"/>
          <w:numId w:val="0"/>
        </w:numPr>
        <w:ind w:left="627"/>
        <w:rPr>
          <w:b/>
        </w:rPr>
      </w:pPr>
      <w:r w:rsidRPr="00F53FE8">
        <w:rPr>
          <w:b/>
        </w:rPr>
        <w:t xml:space="preserve">Primary Contact: </w:t>
      </w:r>
    </w:p>
    <w:p w:rsidR="00E1732C" w:rsidRPr="00B625B6" w:rsidRDefault="00E1732C" w:rsidP="00E1732C">
      <w:pPr>
        <w:pStyle w:val="Style1"/>
        <w:numPr>
          <w:ilvl w:val="0"/>
          <w:numId w:val="0"/>
        </w:numPr>
        <w:ind w:left="627"/>
      </w:pPr>
      <w:r w:rsidRPr="00B625B6">
        <w:t>Tracy Fitzke</w:t>
      </w:r>
    </w:p>
    <w:p w:rsidR="00E1732C" w:rsidRPr="00B625B6" w:rsidRDefault="00E1732C" w:rsidP="00E1732C">
      <w:pPr>
        <w:pStyle w:val="Style1"/>
        <w:numPr>
          <w:ilvl w:val="0"/>
          <w:numId w:val="0"/>
        </w:numPr>
        <w:ind w:left="627"/>
      </w:pPr>
      <w:r w:rsidRPr="00B625B6">
        <w:t>IT Global Sourcing Manager</w:t>
      </w:r>
    </w:p>
    <w:p w:rsidR="00E1732C" w:rsidRPr="00B625B6" w:rsidRDefault="00E1732C" w:rsidP="00E1732C">
      <w:pPr>
        <w:pStyle w:val="Style1"/>
        <w:numPr>
          <w:ilvl w:val="0"/>
          <w:numId w:val="0"/>
        </w:numPr>
        <w:ind w:left="627"/>
      </w:pPr>
      <w:r w:rsidRPr="00B625B6">
        <w:t xml:space="preserve">1551 Wewatta Street </w:t>
      </w:r>
    </w:p>
    <w:p w:rsidR="00E1732C" w:rsidRDefault="00E1732C" w:rsidP="00E1732C">
      <w:pPr>
        <w:pStyle w:val="Style1"/>
        <w:numPr>
          <w:ilvl w:val="0"/>
          <w:numId w:val="0"/>
        </w:numPr>
        <w:ind w:left="627"/>
      </w:pPr>
      <w:r w:rsidRPr="00B625B6">
        <w:t xml:space="preserve">Denver, Co 80202 </w:t>
      </w:r>
    </w:p>
    <w:p w:rsidR="00E1732C" w:rsidRPr="00B625B6" w:rsidRDefault="00E1732C" w:rsidP="00E1732C">
      <w:pPr>
        <w:pStyle w:val="Style1"/>
        <w:numPr>
          <w:ilvl w:val="0"/>
          <w:numId w:val="0"/>
        </w:numPr>
        <w:ind w:left="627"/>
      </w:pPr>
      <w:r>
        <w:t>303-744-5188</w:t>
      </w:r>
    </w:p>
    <w:p w:rsidR="00E1732C" w:rsidRPr="00B625B6" w:rsidRDefault="00E1732C" w:rsidP="00E1732C">
      <w:pPr>
        <w:pStyle w:val="Style1"/>
        <w:numPr>
          <w:ilvl w:val="0"/>
          <w:numId w:val="0"/>
        </w:numPr>
        <w:ind w:left="627"/>
      </w:pPr>
      <w:r w:rsidRPr="00B625B6">
        <w:t>Tracy.Fitzke@gates.com</w:t>
      </w:r>
    </w:p>
    <w:p w:rsidR="00E1732C" w:rsidRDefault="00E1732C" w:rsidP="00E1732C">
      <w:pPr>
        <w:pStyle w:val="Style1"/>
        <w:numPr>
          <w:ilvl w:val="0"/>
          <w:numId w:val="0"/>
        </w:numPr>
        <w:ind w:left="627"/>
      </w:pPr>
    </w:p>
    <w:p w:rsidR="00E1732C" w:rsidRPr="00B625B6" w:rsidRDefault="00E1732C" w:rsidP="00E1732C">
      <w:pPr>
        <w:pStyle w:val="Style1"/>
        <w:numPr>
          <w:ilvl w:val="0"/>
          <w:numId w:val="0"/>
        </w:numPr>
        <w:ind w:left="627"/>
      </w:pPr>
      <w:r w:rsidRPr="00B625B6">
        <w:t>Please copy the secondary contact listed below on all communications regarding this RF</w:t>
      </w:r>
      <w:r>
        <w:t>P</w:t>
      </w:r>
      <w:r w:rsidRPr="00B625B6">
        <w:t>:</w:t>
      </w:r>
    </w:p>
    <w:p w:rsidR="00E1732C" w:rsidRDefault="00E1732C" w:rsidP="00E1732C">
      <w:pPr>
        <w:pStyle w:val="Style1"/>
        <w:numPr>
          <w:ilvl w:val="0"/>
          <w:numId w:val="0"/>
        </w:numPr>
        <w:ind w:left="627"/>
      </w:pPr>
    </w:p>
    <w:p w:rsidR="00E1732C" w:rsidRDefault="00E1732C" w:rsidP="00E1732C">
      <w:pPr>
        <w:pStyle w:val="Style1"/>
        <w:numPr>
          <w:ilvl w:val="0"/>
          <w:numId w:val="0"/>
        </w:numPr>
        <w:ind w:left="627"/>
      </w:pPr>
    </w:p>
    <w:p w:rsidR="00E1732C" w:rsidRPr="00F53FE8" w:rsidRDefault="00E1732C" w:rsidP="00E1732C">
      <w:pPr>
        <w:pStyle w:val="Style1"/>
        <w:numPr>
          <w:ilvl w:val="0"/>
          <w:numId w:val="0"/>
        </w:numPr>
        <w:ind w:left="627"/>
        <w:rPr>
          <w:b/>
        </w:rPr>
      </w:pPr>
      <w:r w:rsidRPr="00F53FE8">
        <w:rPr>
          <w:b/>
        </w:rPr>
        <w:t xml:space="preserve">Secondary Contact: </w:t>
      </w:r>
    </w:p>
    <w:p w:rsidR="00E1732C" w:rsidRDefault="00E1732C" w:rsidP="00E1732C">
      <w:pPr>
        <w:pStyle w:val="Style1"/>
        <w:numPr>
          <w:ilvl w:val="0"/>
          <w:numId w:val="0"/>
        </w:numPr>
        <w:ind w:left="627"/>
      </w:pPr>
      <w:r>
        <w:t xml:space="preserve">Mladen Milter </w:t>
      </w:r>
    </w:p>
    <w:p w:rsidR="00E1732C" w:rsidRDefault="00E1732C" w:rsidP="00E1732C">
      <w:pPr>
        <w:pStyle w:val="Style1"/>
        <w:numPr>
          <w:ilvl w:val="0"/>
          <w:numId w:val="0"/>
        </w:numPr>
        <w:ind w:left="627"/>
      </w:pPr>
      <w:r>
        <w:t xml:space="preserve">IT Director </w:t>
      </w:r>
    </w:p>
    <w:p w:rsidR="00E1732C" w:rsidRPr="00B625B6" w:rsidRDefault="00E1732C" w:rsidP="00E1732C">
      <w:pPr>
        <w:pStyle w:val="Style1"/>
        <w:numPr>
          <w:ilvl w:val="0"/>
          <w:numId w:val="0"/>
        </w:numPr>
        <w:ind w:left="627"/>
      </w:pPr>
      <w:r w:rsidRPr="00B625B6">
        <w:t xml:space="preserve">1551 Wewatta Street </w:t>
      </w:r>
    </w:p>
    <w:p w:rsidR="00E1732C" w:rsidRDefault="00E1732C" w:rsidP="00E1732C">
      <w:pPr>
        <w:pStyle w:val="Style1"/>
        <w:numPr>
          <w:ilvl w:val="0"/>
          <w:numId w:val="0"/>
        </w:numPr>
        <w:ind w:left="627"/>
      </w:pPr>
      <w:r w:rsidRPr="00B625B6">
        <w:t xml:space="preserve">Denver, Co 80202 </w:t>
      </w:r>
    </w:p>
    <w:p w:rsidR="00E1732C" w:rsidRPr="00B625B6" w:rsidRDefault="00E1732C" w:rsidP="00E1732C">
      <w:pPr>
        <w:pStyle w:val="Style1"/>
        <w:numPr>
          <w:ilvl w:val="0"/>
          <w:numId w:val="0"/>
        </w:numPr>
        <w:ind w:left="627"/>
      </w:pPr>
      <w:r>
        <w:t>303-744-</w:t>
      </w:r>
      <w:r w:rsidR="00DD3AE6">
        <w:t>4028</w:t>
      </w:r>
    </w:p>
    <w:p w:rsidR="00E1732C" w:rsidRPr="00B625B6" w:rsidRDefault="00E1732C" w:rsidP="00E1732C">
      <w:pPr>
        <w:pStyle w:val="Style1"/>
        <w:numPr>
          <w:ilvl w:val="0"/>
          <w:numId w:val="0"/>
        </w:numPr>
        <w:ind w:left="627"/>
      </w:pPr>
      <w:r>
        <w:t>Mladen</w:t>
      </w:r>
      <w:r w:rsidRPr="00B625B6">
        <w:t>.</w:t>
      </w:r>
      <w:r>
        <w:t>Milter</w:t>
      </w:r>
      <w:r w:rsidRPr="00B625B6">
        <w:t>@gates.com</w:t>
      </w:r>
    </w:p>
    <w:p w:rsidR="00E1732C" w:rsidRPr="00B625B6" w:rsidRDefault="00E1732C" w:rsidP="00E1732C">
      <w:pPr>
        <w:pStyle w:val="Style1"/>
        <w:numPr>
          <w:ilvl w:val="0"/>
          <w:numId w:val="0"/>
        </w:numPr>
        <w:ind w:left="627"/>
      </w:pPr>
    </w:p>
    <w:p w:rsidR="008B1C4E" w:rsidRDefault="00E1732C" w:rsidP="00E1732C">
      <w:pPr>
        <w:pStyle w:val="Style1"/>
        <w:numPr>
          <w:ilvl w:val="0"/>
          <w:numId w:val="0"/>
        </w:numPr>
        <w:ind w:left="627"/>
      </w:pPr>
      <w:r w:rsidRPr="00B625B6">
        <w:t>S</w:t>
      </w:r>
      <w:r>
        <w:t xml:space="preserve">olution </w:t>
      </w:r>
      <w:r w:rsidRPr="00B625B6">
        <w:t>Provider</w:t>
      </w:r>
      <w:r>
        <w:t xml:space="preserve">s are </w:t>
      </w:r>
      <w:r w:rsidRPr="00B625B6">
        <w:t>not permitted to solicit information relating to this RF</w:t>
      </w:r>
      <w:r>
        <w:t>P</w:t>
      </w:r>
      <w:r w:rsidRPr="00B625B6">
        <w:t xml:space="preserve"> from sources other than the primary or secondary contact, despite any previous relationships the </w:t>
      </w:r>
      <w:r w:rsidR="00F96052" w:rsidRPr="00B625B6">
        <w:t>S</w:t>
      </w:r>
      <w:r w:rsidR="00F96052">
        <w:t xml:space="preserve">olution </w:t>
      </w:r>
      <w:r w:rsidR="00F96052" w:rsidRPr="00B625B6">
        <w:t>Providers</w:t>
      </w:r>
      <w:r w:rsidRPr="00B625B6">
        <w:t xml:space="preserve"> may have with Gates personnel.</w:t>
      </w:r>
    </w:p>
    <w:p w:rsidR="008B1C4E" w:rsidRDefault="008B1C4E">
      <w:pPr>
        <w:rPr>
          <w:rFonts w:eastAsia="Times New Roman" w:cs="Times New Roman"/>
        </w:rPr>
      </w:pPr>
      <w:r>
        <w:br w:type="page"/>
      </w:r>
    </w:p>
    <w:p w:rsidR="00AD7218" w:rsidRDefault="00CE3995" w:rsidP="00AD7218">
      <w:pPr>
        <w:pStyle w:val="Heading1"/>
      </w:pPr>
      <w:bookmarkStart w:id="6" w:name="_Toc464802090"/>
      <w:r>
        <w:lastRenderedPageBreak/>
        <w:t>Schedule of Events</w:t>
      </w:r>
      <w:bookmarkEnd w:id="6"/>
    </w:p>
    <w:p w:rsidR="00B01B55" w:rsidRPr="00870916" w:rsidRDefault="00B01B55" w:rsidP="00CE3995">
      <w:pPr>
        <w:rPr>
          <w:sz w:val="16"/>
          <w:szCs w:val="16"/>
        </w:rPr>
      </w:pPr>
    </w:p>
    <w:p w:rsidR="00CE3995" w:rsidRPr="00AF16E7" w:rsidRDefault="00CE3995" w:rsidP="00CE3995">
      <w:r w:rsidRPr="00AF16E7">
        <w:t xml:space="preserve">The following is the schedule for the </w:t>
      </w:r>
      <w:r w:rsidR="00EC5527">
        <w:t>Solution Provider</w:t>
      </w:r>
      <w:r w:rsidRPr="00AF16E7">
        <w:t xml:space="preserve"> selection process. Gates reserves the right to change the schedule.</w:t>
      </w:r>
      <w:r w:rsidR="005B0330">
        <w:t xml:space="preserve"> Questions and answers will be distributed to all Solution Providers.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0"/>
        <w:gridCol w:w="3330"/>
      </w:tblGrid>
      <w:tr w:rsidR="00CE3995" w:rsidRPr="00483064" w:rsidTr="00243401">
        <w:trPr>
          <w:trHeight w:val="380"/>
        </w:trPr>
        <w:tc>
          <w:tcPr>
            <w:tcW w:w="6570" w:type="dxa"/>
          </w:tcPr>
          <w:p w:rsidR="00CE3995" w:rsidRPr="00483064" w:rsidRDefault="00CE3995" w:rsidP="00E131AA">
            <w:pPr>
              <w:jc w:val="center"/>
              <w:rPr>
                <w:b/>
                <w:sz w:val="20"/>
                <w:szCs w:val="20"/>
              </w:rPr>
            </w:pPr>
            <w:r w:rsidRPr="00483064">
              <w:rPr>
                <w:b/>
                <w:sz w:val="20"/>
                <w:szCs w:val="20"/>
              </w:rPr>
              <w:t>Event</w:t>
            </w:r>
          </w:p>
        </w:tc>
        <w:tc>
          <w:tcPr>
            <w:tcW w:w="3330" w:type="dxa"/>
          </w:tcPr>
          <w:p w:rsidR="00CE3995" w:rsidRPr="00483064" w:rsidRDefault="00CE3995" w:rsidP="00E131AA">
            <w:pPr>
              <w:jc w:val="center"/>
              <w:rPr>
                <w:b/>
                <w:sz w:val="20"/>
                <w:szCs w:val="20"/>
              </w:rPr>
            </w:pPr>
            <w:r>
              <w:rPr>
                <w:b/>
                <w:sz w:val="20"/>
                <w:szCs w:val="20"/>
              </w:rPr>
              <w:t xml:space="preserve">Due </w:t>
            </w:r>
            <w:r w:rsidRPr="00483064">
              <w:rPr>
                <w:b/>
                <w:sz w:val="20"/>
                <w:szCs w:val="20"/>
              </w:rPr>
              <w:t>Dates</w:t>
            </w:r>
          </w:p>
        </w:tc>
      </w:tr>
      <w:tr w:rsidR="008F6B74" w:rsidRPr="00483064" w:rsidTr="006160CF">
        <w:trPr>
          <w:trHeight w:val="251"/>
        </w:trPr>
        <w:tc>
          <w:tcPr>
            <w:tcW w:w="6570" w:type="dxa"/>
          </w:tcPr>
          <w:p w:rsidR="008F6B74" w:rsidRPr="00EB5DDF" w:rsidRDefault="00464554" w:rsidP="006160CF">
            <w:pPr>
              <w:spacing w:after="0"/>
              <w:rPr>
                <w:sz w:val="20"/>
                <w:szCs w:val="20"/>
              </w:rPr>
            </w:pPr>
            <w:r w:rsidRPr="00EB5DDF">
              <w:rPr>
                <w:sz w:val="20"/>
                <w:szCs w:val="20"/>
              </w:rPr>
              <w:t>RF</w:t>
            </w:r>
            <w:r>
              <w:rPr>
                <w:sz w:val="20"/>
                <w:szCs w:val="20"/>
              </w:rPr>
              <w:t>P</w:t>
            </w:r>
            <w:r w:rsidRPr="00EB5DDF">
              <w:rPr>
                <w:sz w:val="20"/>
                <w:szCs w:val="20"/>
              </w:rPr>
              <w:t xml:space="preserve"> </w:t>
            </w:r>
            <w:r w:rsidR="008F6B74" w:rsidRPr="00EB5DDF">
              <w:rPr>
                <w:sz w:val="20"/>
                <w:szCs w:val="20"/>
              </w:rPr>
              <w:t xml:space="preserve">is distributed to potential Solution Providers </w:t>
            </w:r>
          </w:p>
        </w:tc>
        <w:tc>
          <w:tcPr>
            <w:tcW w:w="3330" w:type="dxa"/>
          </w:tcPr>
          <w:p w:rsidR="008F6B74" w:rsidRPr="00C31B5F" w:rsidRDefault="002454D0" w:rsidP="006160CF">
            <w:pPr>
              <w:spacing w:after="0"/>
              <w:rPr>
                <w:rFonts w:ascii="Calibri" w:hAnsi="Calibri"/>
              </w:rPr>
            </w:pPr>
            <w:r>
              <w:rPr>
                <w:rFonts w:ascii="Calibri" w:hAnsi="Calibri"/>
              </w:rPr>
              <w:t>10/2</w:t>
            </w:r>
            <w:r w:rsidR="00BC60A0">
              <w:rPr>
                <w:rFonts w:ascii="Calibri" w:hAnsi="Calibri"/>
              </w:rPr>
              <w:t>1</w:t>
            </w:r>
            <w:bookmarkStart w:id="7" w:name="_GoBack"/>
            <w:bookmarkEnd w:id="7"/>
            <w:r w:rsidR="008F6B74">
              <w:rPr>
                <w:rFonts w:ascii="Calibri" w:hAnsi="Calibri"/>
              </w:rPr>
              <w:t>/2016</w:t>
            </w:r>
          </w:p>
        </w:tc>
      </w:tr>
      <w:tr w:rsidR="008F6B74" w:rsidRPr="00483064" w:rsidTr="00243401">
        <w:trPr>
          <w:trHeight w:val="380"/>
        </w:trPr>
        <w:tc>
          <w:tcPr>
            <w:tcW w:w="6570" w:type="dxa"/>
          </w:tcPr>
          <w:p w:rsidR="008F6B74" w:rsidRPr="00EB5DDF" w:rsidRDefault="008178E5" w:rsidP="006160CF">
            <w:pPr>
              <w:spacing w:after="0"/>
              <w:rPr>
                <w:sz w:val="20"/>
                <w:szCs w:val="20"/>
              </w:rPr>
            </w:pPr>
            <w:r>
              <w:rPr>
                <w:sz w:val="20"/>
                <w:szCs w:val="20"/>
              </w:rPr>
              <w:t>Solution Provider</w:t>
            </w:r>
            <w:r w:rsidR="008F6B74" w:rsidRPr="00EB5DDF">
              <w:rPr>
                <w:sz w:val="20"/>
                <w:szCs w:val="20"/>
              </w:rPr>
              <w:t>s written questions are due to Gates</w:t>
            </w:r>
          </w:p>
        </w:tc>
        <w:tc>
          <w:tcPr>
            <w:tcW w:w="3330" w:type="dxa"/>
          </w:tcPr>
          <w:p w:rsidR="008F6B74" w:rsidRPr="00C31B5F" w:rsidRDefault="002454D0" w:rsidP="006160CF">
            <w:pPr>
              <w:spacing w:after="0"/>
              <w:rPr>
                <w:rFonts w:ascii="Calibri" w:hAnsi="Calibri"/>
                <w:color w:val="000000"/>
                <w:kern w:val="24"/>
                <w:sz w:val="22"/>
              </w:rPr>
            </w:pPr>
            <w:r>
              <w:rPr>
                <w:rFonts w:ascii="Calibri" w:hAnsi="Calibri"/>
                <w:color w:val="000000"/>
                <w:kern w:val="24"/>
                <w:sz w:val="22"/>
              </w:rPr>
              <w:t>10/28</w:t>
            </w:r>
            <w:r w:rsidR="008F6B74">
              <w:rPr>
                <w:rFonts w:ascii="Calibri" w:hAnsi="Calibri"/>
                <w:color w:val="000000"/>
                <w:kern w:val="24"/>
                <w:sz w:val="22"/>
              </w:rPr>
              <w:t>/</w:t>
            </w:r>
            <w:r>
              <w:rPr>
                <w:rFonts w:ascii="Calibri" w:hAnsi="Calibri"/>
                <w:color w:val="000000"/>
                <w:kern w:val="24"/>
                <w:sz w:val="22"/>
              </w:rPr>
              <w:t>20</w:t>
            </w:r>
            <w:r w:rsidR="008F6B74">
              <w:rPr>
                <w:rFonts w:ascii="Calibri" w:hAnsi="Calibri"/>
                <w:color w:val="000000"/>
                <w:kern w:val="24"/>
                <w:sz w:val="22"/>
              </w:rPr>
              <w:t>16</w:t>
            </w:r>
          </w:p>
        </w:tc>
      </w:tr>
      <w:tr w:rsidR="008F6B74" w:rsidRPr="00483064" w:rsidTr="00243401">
        <w:trPr>
          <w:trHeight w:val="380"/>
        </w:trPr>
        <w:tc>
          <w:tcPr>
            <w:tcW w:w="6570" w:type="dxa"/>
          </w:tcPr>
          <w:p w:rsidR="008F6B74" w:rsidRPr="00EB5DDF" w:rsidRDefault="008F6B74" w:rsidP="006160CF">
            <w:pPr>
              <w:spacing w:after="0"/>
              <w:rPr>
                <w:sz w:val="20"/>
                <w:szCs w:val="20"/>
              </w:rPr>
            </w:pPr>
            <w:r w:rsidRPr="00EB5DDF">
              <w:rPr>
                <w:sz w:val="20"/>
                <w:szCs w:val="20"/>
              </w:rPr>
              <w:t xml:space="preserve">Gates written responses to all questions are due to </w:t>
            </w:r>
            <w:r w:rsidR="008178E5">
              <w:rPr>
                <w:sz w:val="20"/>
                <w:szCs w:val="20"/>
              </w:rPr>
              <w:t>Solution Provider</w:t>
            </w:r>
            <w:r w:rsidRPr="00EB5DDF">
              <w:rPr>
                <w:sz w:val="20"/>
                <w:szCs w:val="20"/>
              </w:rPr>
              <w:t>s</w:t>
            </w:r>
          </w:p>
        </w:tc>
        <w:tc>
          <w:tcPr>
            <w:tcW w:w="3330" w:type="dxa"/>
          </w:tcPr>
          <w:p w:rsidR="008F6B74" w:rsidRPr="00C31B5F" w:rsidRDefault="002454D0" w:rsidP="006160CF">
            <w:pPr>
              <w:spacing w:after="0"/>
              <w:rPr>
                <w:rFonts w:ascii="Calibri" w:hAnsi="Calibri"/>
              </w:rPr>
            </w:pPr>
            <w:r>
              <w:rPr>
                <w:rFonts w:ascii="Calibri" w:hAnsi="Calibri"/>
              </w:rPr>
              <w:t>11/2</w:t>
            </w:r>
            <w:r w:rsidR="008F6B74">
              <w:rPr>
                <w:rFonts w:ascii="Calibri" w:hAnsi="Calibri"/>
              </w:rPr>
              <w:t>/</w:t>
            </w:r>
            <w:r>
              <w:rPr>
                <w:rFonts w:ascii="Calibri" w:hAnsi="Calibri"/>
              </w:rPr>
              <w:t>20</w:t>
            </w:r>
            <w:r w:rsidR="008F6B74">
              <w:rPr>
                <w:rFonts w:ascii="Calibri" w:hAnsi="Calibri"/>
              </w:rPr>
              <w:t>16</w:t>
            </w:r>
          </w:p>
        </w:tc>
      </w:tr>
      <w:tr w:rsidR="00464554" w:rsidRPr="00483064" w:rsidTr="00243401">
        <w:trPr>
          <w:trHeight w:val="380"/>
        </w:trPr>
        <w:tc>
          <w:tcPr>
            <w:tcW w:w="6570" w:type="dxa"/>
          </w:tcPr>
          <w:p w:rsidR="00464554" w:rsidRPr="00EB5DDF" w:rsidRDefault="008178E5" w:rsidP="006160CF">
            <w:pPr>
              <w:spacing w:after="0"/>
              <w:rPr>
                <w:sz w:val="20"/>
                <w:szCs w:val="20"/>
              </w:rPr>
            </w:pPr>
            <w:r>
              <w:rPr>
                <w:sz w:val="20"/>
                <w:szCs w:val="20"/>
              </w:rPr>
              <w:t>Solution Provider</w:t>
            </w:r>
            <w:r w:rsidR="00464554" w:rsidRPr="00EB5DDF">
              <w:rPr>
                <w:sz w:val="20"/>
                <w:szCs w:val="20"/>
              </w:rPr>
              <w:t xml:space="preserve">s </w:t>
            </w:r>
            <w:r w:rsidR="00464554">
              <w:rPr>
                <w:sz w:val="20"/>
                <w:szCs w:val="20"/>
              </w:rPr>
              <w:t xml:space="preserve">online RFP proposals </w:t>
            </w:r>
            <w:r w:rsidR="00464554" w:rsidRPr="00EB5DDF">
              <w:rPr>
                <w:sz w:val="20"/>
                <w:szCs w:val="20"/>
              </w:rPr>
              <w:t>are due to Gates</w:t>
            </w:r>
          </w:p>
        </w:tc>
        <w:tc>
          <w:tcPr>
            <w:tcW w:w="3330" w:type="dxa"/>
          </w:tcPr>
          <w:p w:rsidR="00464554" w:rsidRDefault="00464554" w:rsidP="006160CF">
            <w:pPr>
              <w:spacing w:after="0"/>
              <w:rPr>
                <w:rFonts w:ascii="Calibri" w:hAnsi="Calibri"/>
                <w:kern w:val="24"/>
                <w:sz w:val="22"/>
              </w:rPr>
            </w:pPr>
            <w:r>
              <w:rPr>
                <w:rFonts w:ascii="Calibri" w:hAnsi="Calibri"/>
                <w:kern w:val="24"/>
                <w:sz w:val="22"/>
              </w:rPr>
              <w:t>11/14/2016</w:t>
            </w:r>
          </w:p>
        </w:tc>
      </w:tr>
      <w:tr w:rsidR="00464554" w:rsidRPr="00483064" w:rsidTr="00243401">
        <w:trPr>
          <w:trHeight w:val="380"/>
        </w:trPr>
        <w:tc>
          <w:tcPr>
            <w:tcW w:w="6570" w:type="dxa"/>
          </w:tcPr>
          <w:p w:rsidR="00464554" w:rsidRPr="00EB5DDF" w:rsidRDefault="008178E5" w:rsidP="006160CF">
            <w:pPr>
              <w:spacing w:after="0"/>
              <w:rPr>
                <w:sz w:val="20"/>
                <w:szCs w:val="20"/>
              </w:rPr>
            </w:pPr>
            <w:r>
              <w:rPr>
                <w:sz w:val="20"/>
                <w:szCs w:val="20"/>
              </w:rPr>
              <w:t>Solution Provider</w:t>
            </w:r>
            <w:r w:rsidR="00464554" w:rsidRPr="00EB5DDF">
              <w:rPr>
                <w:sz w:val="20"/>
                <w:szCs w:val="20"/>
              </w:rPr>
              <w:t xml:space="preserve">s </w:t>
            </w:r>
            <w:r w:rsidR="00464554">
              <w:rPr>
                <w:sz w:val="20"/>
                <w:szCs w:val="20"/>
              </w:rPr>
              <w:t xml:space="preserve">hard copy RFP proposals </w:t>
            </w:r>
            <w:r w:rsidR="00464554" w:rsidRPr="00EB5DDF">
              <w:rPr>
                <w:sz w:val="20"/>
                <w:szCs w:val="20"/>
              </w:rPr>
              <w:t>are due to Gates</w:t>
            </w:r>
          </w:p>
        </w:tc>
        <w:tc>
          <w:tcPr>
            <w:tcW w:w="3330" w:type="dxa"/>
          </w:tcPr>
          <w:p w:rsidR="00464554" w:rsidRDefault="00464554" w:rsidP="006160CF">
            <w:pPr>
              <w:spacing w:after="0"/>
              <w:rPr>
                <w:rFonts w:ascii="Calibri" w:hAnsi="Calibri"/>
                <w:kern w:val="24"/>
                <w:sz w:val="22"/>
              </w:rPr>
            </w:pPr>
            <w:r>
              <w:rPr>
                <w:rFonts w:ascii="Calibri" w:hAnsi="Calibri"/>
                <w:kern w:val="24"/>
                <w:sz w:val="22"/>
              </w:rPr>
              <w:t>11/15/16</w:t>
            </w:r>
          </w:p>
        </w:tc>
      </w:tr>
      <w:tr w:rsidR="008F6B74" w:rsidRPr="00483064" w:rsidTr="00243401">
        <w:trPr>
          <w:trHeight w:val="380"/>
        </w:trPr>
        <w:tc>
          <w:tcPr>
            <w:tcW w:w="6570" w:type="dxa"/>
          </w:tcPr>
          <w:p w:rsidR="008F6B74" w:rsidRPr="00EB5DDF" w:rsidRDefault="008F6B74" w:rsidP="006160CF">
            <w:pPr>
              <w:spacing w:after="0"/>
              <w:rPr>
                <w:sz w:val="20"/>
                <w:szCs w:val="20"/>
              </w:rPr>
            </w:pPr>
            <w:r w:rsidRPr="00EB5DDF">
              <w:rPr>
                <w:sz w:val="20"/>
                <w:szCs w:val="20"/>
              </w:rPr>
              <w:t xml:space="preserve">Down Selected </w:t>
            </w:r>
            <w:r w:rsidR="008178E5">
              <w:rPr>
                <w:sz w:val="20"/>
                <w:szCs w:val="20"/>
              </w:rPr>
              <w:t xml:space="preserve">Solution Provider </w:t>
            </w:r>
            <w:r w:rsidRPr="00EB5DDF">
              <w:rPr>
                <w:sz w:val="20"/>
                <w:szCs w:val="20"/>
              </w:rPr>
              <w:t xml:space="preserve">s </w:t>
            </w:r>
            <w:r w:rsidR="00464554">
              <w:rPr>
                <w:sz w:val="20"/>
                <w:szCs w:val="20"/>
              </w:rPr>
              <w:t xml:space="preserve">are invited in </w:t>
            </w:r>
            <w:r w:rsidRPr="00EB5DDF">
              <w:rPr>
                <w:sz w:val="20"/>
                <w:szCs w:val="20"/>
              </w:rPr>
              <w:t xml:space="preserve">for </w:t>
            </w:r>
            <w:r w:rsidR="00464554" w:rsidRPr="00EB5DDF">
              <w:rPr>
                <w:sz w:val="20"/>
                <w:szCs w:val="20"/>
              </w:rPr>
              <w:t>RF</w:t>
            </w:r>
            <w:r w:rsidR="00464554">
              <w:rPr>
                <w:sz w:val="20"/>
                <w:szCs w:val="20"/>
              </w:rPr>
              <w:t>P</w:t>
            </w:r>
            <w:r w:rsidR="00464554" w:rsidRPr="00EB5DDF">
              <w:rPr>
                <w:sz w:val="20"/>
                <w:szCs w:val="20"/>
              </w:rPr>
              <w:t xml:space="preserve"> </w:t>
            </w:r>
            <w:r w:rsidRPr="00EB5DDF">
              <w:rPr>
                <w:sz w:val="20"/>
                <w:szCs w:val="20"/>
              </w:rPr>
              <w:t>Presentations, if needed</w:t>
            </w:r>
          </w:p>
        </w:tc>
        <w:tc>
          <w:tcPr>
            <w:tcW w:w="3330" w:type="dxa"/>
          </w:tcPr>
          <w:p w:rsidR="008F6B74" w:rsidRPr="00C31B5F" w:rsidRDefault="008F6B74" w:rsidP="006160CF">
            <w:pPr>
              <w:spacing w:after="0"/>
              <w:rPr>
                <w:rFonts w:ascii="Calibri" w:hAnsi="Calibri"/>
                <w:kern w:val="24"/>
                <w:sz w:val="22"/>
              </w:rPr>
            </w:pPr>
            <w:r>
              <w:rPr>
                <w:rFonts w:ascii="Calibri" w:hAnsi="Calibri"/>
                <w:kern w:val="24"/>
                <w:sz w:val="22"/>
              </w:rPr>
              <w:t>11/</w:t>
            </w:r>
            <w:r w:rsidR="00464554">
              <w:rPr>
                <w:rFonts w:ascii="Calibri" w:hAnsi="Calibri"/>
                <w:kern w:val="24"/>
                <w:sz w:val="22"/>
              </w:rPr>
              <w:t>21</w:t>
            </w:r>
            <w:r>
              <w:rPr>
                <w:rFonts w:ascii="Calibri" w:hAnsi="Calibri"/>
                <w:kern w:val="24"/>
                <w:sz w:val="22"/>
              </w:rPr>
              <w:t>/</w:t>
            </w:r>
            <w:r w:rsidR="002454D0">
              <w:rPr>
                <w:rFonts w:ascii="Calibri" w:hAnsi="Calibri"/>
                <w:kern w:val="24"/>
                <w:sz w:val="22"/>
              </w:rPr>
              <w:t>20</w:t>
            </w:r>
            <w:r>
              <w:rPr>
                <w:rFonts w:ascii="Calibri" w:hAnsi="Calibri"/>
                <w:kern w:val="24"/>
                <w:sz w:val="22"/>
              </w:rPr>
              <w:t>16</w:t>
            </w:r>
          </w:p>
        </w:tc>
      </w:tr>
      <w:tr w:rsidR="008F6B74" w:rsidRPr="00483064" w:rsidTr="00243401">
        <w:trPr>
          <w:trHeight w:val="380"/>
        </w:trPr>
        <w:tc>
          <w:tcPr>
            <w:tcW w:w="6570" w:type="dxa"/>
          </w:tcPr>
          <w:p w:rsidR="008F6B74" w:rsidRPr="00EB5DDF" w:rsidRDefault="008F6B74" w:rsidP="006160CF">
            <w:pPr>
              <w:spacing w:after="0"/>
              <w:rPr>
                <w:sz w:val="20"/>
                <w:szCs w:val="20"/>
              </w:rPr>
            </w:pPr>
            <w:r w:rsidRPr="00EB5DDF">
              <w:rPr>
                <w:sz w:val="20"/>
                <w:szCs w:val="20"/>
              </w:rPr>
              <w:t xml:space="preserve">Gates notifies </w:t>
            </w:r>
            <w:r w:rsidR="008178E5">
              <w:rPr>
                <w:sz w:val="20"/>
                <w:szCs w:val="20"/>
              </w:rPr>
              <w:t>Solution Provider</w:t>
            </w:r>
            <w:r w:rsidRPr="00EB5DDF">
              <w:rPr>
                <w:sz w:val="20"/>
                <w:szCs w:val="20"/>
              </w:rPr>
              <w:t xml:space="preserve">s </w:t>
            </w:r>
            <w:r w:rsidR="00A35053">
              <w:rPr>
                <w:sz w:val="20"/>
                <w:szCs w:val="20"/>
              </w:rPr>
              <w:t>of next steps</w:t>
            </w:r>
          </w:p>
        </w:tc>
        <w:tc>
          <w:tcPr>
            <w:tcW w:w="3330" w:type="dxa"/>
          </w:tcPr>
          <w:p w:rsidR="008F6B74" w:rsidRPr="00C31B5F" w:rsidRDefault="008F6B74" w:rsidP="006160CF">
            <w:pPr>
              <w:spacing w:after="0"/>
              <w:rPr>
                <w:rFonts w:ascii="Calibri" w:hAnsi="Calibri"/>
                <w:sz w:val="22"/>
                <w:szCs w:val="22"/>
              </w:rPr>
            </w:pPr>
            <w:r>
              <w:rPr>
                <w:rFonts w:ascii="Calibri" w:hAnsi="Calibri"/>
                <w:sz w:val="22"/>
                <w:szCs w:val="22"/>
              </w:rPr>
              <w:t>11/</w:t>
            </w:r>
            <w:r w:rsidR="00DF0A0E">
              <w:rPr>
                <w:rFonts w:ascii="Calibri" w:hAnsi="Calibri"/>
                <w:sz w:val="22"/>
                <w:szCs w:val="22"/>
              </w:rPr>
              <w:t>25</w:t>
            </w:r>
            <w:r>
              <w:rPr>
                <w:rFonts w:ascii="Calibri" w:hAnsi="Calibri"/>
                <w:sz w:val="22"/>
                <w:szCs w:val="22"/>
              </w:rPr>
              <w:t>/</w:t>
            </w:r>
            <w:r w:rsidR="002454D0">
              <w:rPr>
                <w:rFonts w:ascii="Calibri" w:hAnsi="Calibri"/>
                <w:sz w:val="22"/>
                <w:szCs w:val="22"/>
              </w:rPr>
              <w:t>20</w:t>
            </w:r>
            <w:r>
              <w:rPr>
                <w:rFonts w:ascii="Calibri" w:hAnsi="Calibri"/>
                <w:sz w:val="22"/>
                <w:szCs w:val="22"/>
              </w:rPr>
              <w:t>16</w:t>
            </w:r>
          </w:p>
        </w:tc>
      </w:tr>
    </w:tbl>
    <w:p w:rsidR="00A03F55" w:rsidRDefault="001032BE" w:rsidP="007668F8">
      <w:pPr>
        <w:pStyle w:val="Heading1"/>
      </w:pPr>
      <w:bookmarkStart w:id="8" w:name="_Toc464802091"/>
      <w:r>
        <w:t xml:space="preserve">Project </w:t>
      </w:r>
      <w:r w:rsidR="00A03F55">
        <w:t>Outcome</w:t>
      </w:r>
      <w:bookmarkEnd w:id="8"/>
    </w:p>
    <w:p w:rsidR="00A03F55" w:rsidRPr="00870916" w:rsidRDefault="00A03F55" w:rsidP="00A03F55">
      <w:pPr>
        <w:rPr>
          <w:sz w:val="16"/>
          <w:szCs w:val="16"/>
        </w:rPr>
      </w:pPr>
    </w:p>
    <w:p w:rsidR="00135DAD" w:rsidRPr="008178E5" w:rsidRDefault="00BD6346" w:rsidP="00BD6346">
      <w:pPr>
        <w:pStyle w:val="ListParagraph"/>
        <w:numPr>
          <w:ilvl w:val="0"/>
          <w:numId w:val="19"/>
        </w:numPr>
      </w:pPr>
      <w:r w:rsidRPr="008178E5">
        <w:t>One Gates MDG Portal where all activities related to creation, change, retirement, and approval activities relevant for all 29 ERP instances would be executed</w:t>
      </w:r>
    </w:p>
    <w:p w:rsidR="00BD6346" w:rsidRPr="008178E5" w:rsidRDefault="00BD6346" w:rsidP="00BD6346">
      <w:pPr>
        <w:pStyle w:val="ListParagraph"/>
        <w:numPr>
          <w:ilvl w:val="0"/>
          <w:numId w:val="19"/>
        </w:numPr>
      </w:pPr>
      <w:r w:rsidRPr="008178E5">
        <w:t>Ability to track and remediate rogue or manually created master data in the individual ERPs outside of the MDG process</w:t>
      </w:r>
    </w:p>
    <w:p w:rsidR="00BD6346" w:rsidRPr="008178E5" w:rsidRDefault="00CF4DD8" w:rsidP="00BD6346">
      <w:pPr>
        <w:pStyle w:val="ListParagraph"/>
        <w:numPr>
          <w:ilvl w:val="0"/>
          <w:numId w:val="19"/>
        </w:numPr>
      </w:pPr>
      <w:r w:rsidRPr="008178E5">
        <w:t>Ability to connect all 29 ERP</w:t>
      </w:r>
      <w:r w:rsidR="00186233" w:rsidRPr="008178E5">
        <w:t xml:space="preserve"> instances</w:t>
      </w:r>
      <w:r w:rsidRPr="008178E5">
        <w:t xml:space="preserve"> as well as Spec and PDM systems to MDG solution</w:t>
      </w:r>
    </w:p>
    <w:p w:rsidR="00CF4DD8" w:rsidRPr="008178E5" w:rsidRDefault="00CF4DD8" w:rsidP="00BD6346">
      <w:pPr>
        <w:pStyle w:val="ListParagraph"/>
        <w:numPr>
          <w:ilvl w:val="0"/>
          <w:numId w:val="19"/>
        </w:numPr>
      </w:pPr>
      <w:r w:rsidRPr="008178E5">
        <w:t>Ability to effectively manage and report on Master Data as well as provide basic analytics.</w:t>
      </w:r>
    </w:p>
    <w:p w:rsidR="00CF4DD8" w:rsidRPr="008178E5" w:rsidRDefault="00CF4DD8" w:rsidP="00BD6346">
      <w:pPr>
        <w:pStyle w:val="ListParagraph"/>
        <w:numPr>
          <w:ilvl w:val="0"/>
          <w:numId w:val="19"/>
        </w:numPr>
      </w:pPr>
      <w:r w:rsidRPr="008178E5">
        <w:t>Establish data cleansing and data migration process including a process cookbook repeatable as we consolidate and retire individual ERP instance.</w:t>
      </w:r>
    </w:p>
    <w:p w:rsidR="00CF4DD8" w:rsidRPr="008178E5" w:rsidRDefault="00CF4DD8" w:rsidP="00BD6346">
      <w:pPr>
        <w:pStyle w:val="ListParagraph"/>
        <w:numPr>
          <w:ilvl w:val="0"/>
          <w:numId w:val="19"/>
        </w:numPr>
      </w:pPr>
      <w:r w:rsidRPr="008178E5">
        <w:t>Knowledge transfer to IT MDG team and best practices knowledge transfer to Data Stewards and MDG Organization.</w:t>
      </w:r>
    </w:p>
    <w:p w:rsidR="00186233" w:rsidRDefault="00186233" w:rsidP="00BD6346">
      <w:pPr>
        <w:pStyle w:val="ListParagraph"/>
        <w:numPr>
          <w:ilvl w:val="0"/>
          <w:numId w:val="19"/>
        </w:numPr>
      </w:pPr>
      <w:r w:rsidRPr="008178E5">
        <w:t xml:space="preserve">Achieve spend reduction of 1% in directly procured materials by end of fiscal year 2018. </w:t>
      </w:r>
    </w:p>
    <w:p w:rsidR="006160CF" w:rsidRDefault="006160CF" w:rsidP="006160CF">
      <w:pPr>
        <w:pStyle w:val="Heading1"/>
      </w:pPr>
      <w:bookmarkStart w:id="9" w:name="_Toc464802092"/>
      <w:r>
        <w:t>Exhibit Summary</w:t>
      </w:r>
      <w:bookmarkEnd w:id="9"/>
      <w:r>
        <w:t xml:space="preserve"> </w:t>
      </w:r>
    </w:p>
    <w:tbl>
      <w:tblPr>
        <w:tblStyle w:val="TableISGWide"/>
        <w:tblW w:w="8178" w:type="dxa"/>
        <w:tblInd w:w="750" w:type="dxa"/>
        <w:tblLayout w:type="fixed"/>
        <w:tblLook w:val="01E0" w:firstRow="1" w:lastRow="1" w:firstColumn="1" w:lastColumn="1" w:noHBand="0" w:noVBand="0"/>
      </w:tblPr>
      <w:tblGrid>
        <w:gridCol w:w="4158"/>
        <w:gridCol w:w="4020"/>
      </w:tblGrid>
      <w:tr w:rsidR="00870916" w:rsidRPr="00806FFC" w:rsidTr="00AA0C0D">
        <w:trPr>
          <w:cnfStyle w:val="100000000000" w:firstRow="1" w:lastRow="0" w:firstColumn="0" w:lastColumn="0" w:oddVBand="0" w:evenVBand="0" w:oddHBand="0" w:evenHBand="0" w:firstRowFirstColumn="0" w:firstRowLastColumn="0" w:lastRowFirstColumn="0" w:lastRowLastColumn="0"/>
        </w:trPr>
        <w:tc>
          <w:tcPr>
            <w:tcW w:w="4158" w:type="dxa"/>
          </w:tcPr>
          <w:p w:rsidR="00870916" w:rsidRPr="00682E5E" w:rsidRDefault="00870916" w:rsidP="00A74EAC">
            <w:pPr>
              <w:pStyle w:val="TableHeading"/>
              <w:rPr>
                <w:b/>
                <w:color w:val="FFFFFF" w:themeColor="background1"/>
              </w:rPr>
            </w:pPr>
            <w:r w:rsidRPr="00682E5E">
              <w:rPr>
                <w:b/>
                <w:color w:val="FFFFFF" w:themeColor="background1"/>
              </w:rPr>
              <w:t>File name</w:t>
            </w:r>
          </w:p>
        </w:tc>
        <w:tc>
          <w:tcPr>
            <w:tcW w:w="4020" w:type="dxa"/>
          </w:tcPr>
          <w:p w:rsidR="00870916" w:rsidRPr="00682E5E" w:rsidRDefault="00870916" w:rsidP="00A74EAC">
            <w:pPr>
              <w:pStyle w:val="TableHeading"/>
              <w:rPr>
                <w:b/>
                <w:color w:val="FFFFFF" w:themeColor="background1"/>
              </w:rPr>
            </w:pPr>
            <w:r w:rsidRPr="00682E5E">
              <w:rPr>
                <w:b/>
                <w:color w:val="FFFFFF" w:themeColor="background1"/>
              </w:rPr>
              <w:t>Short Description</w:t>
            </w:r>
          </w:p>
        </w:tc>
      </w:tr>
    </w:tbl>
    <w:tbl>
      <w:tblPr>
        <w:tblW w:w="8185" w:type="dxa"/>
        <w:tblInd w:w="65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1435"/>
        <w:gridCol w:w="6750"/>
      </w:tblGrid>
      <w:tr w:rsidR="00870916" w:rsidRPr="002B2088" w:rsidTr="00AA0C0D">
        <w:trPr>
          <w:trHeight w:val="259"/>
        </w:trPr>
        <w:tc>
          <w:tcPr>
            <w:tcW w:w="1435" w:type="dxa"/>
            <w:shd w:val="clear" w:color="auto" w:fill="EEECE1" w:themeFill="background2"/>
            <w:noWrap/>
            <w:tcMar>
              <w:top w:w="15" w:type="dxa"/>
              <w:left w:w="15" w:type="dxa"/>
              <w:bottom w:w="0" w:type="dxa"/>
              <w:right w:w="15" w:type="dxa"/>
            </w:tcMar>
            <w:vAlign w:val="bottom"/>
          </w:tcPr>
          <w:p w:rsidR="00870916" w:rsidRPr="00AC19C6" w:rsidRDefault="00870916" w:rsidP="00A74EAC">
            <w:pPr>
              <w:pStyle w:val="TableText"/>
              <w:rPr>
                <w:rFonts w:ascii="Arial" w:eastAsia="Arial Unicode MS" w:hAnsi="Arial" w:cs="Arial"/>
                <w:bCs/>
              </w:rPr>
            </w:pPr>
            <w:r w:rsidRPr="00AC19C6">
              <w:rPr>
                <w:rFonts w:ascii="Arial" w:hAnsi="Arial" w:cs="Arial"/>
                <w:bCs/>
              </w:rPr>
              <w:t>Exhibit 1</w:t>
            </w:r>
          </w:p>
        </w:tc>
        <w:tc>
          <w:tcPr>
            <w:tcW w:w="6750" w:type="dxa"/>
            <w:shd w:val="clear" w:color="auto" w:fill="EEECE1" w:themeFill="background2"/>
            <w:noWrap/>
            <w:tcMar>
              <w:top w:w="15" w:type="dxa"/>
              <w:left w:w="15" w:type="dxa"/>
              <w:bottom w:w="0" w:type="dxa"/>
              <w:right w:w="15" w:type="dxa"/>
            </w:tcMar>
            <w:vAlign w:val="bottom"/>
          </w:tcPr>
          <w:p w:rsidR="00870916" w:rsidRPr="00AC19C6" w:rsidRDefault="008308E6" w:rsidP="00A74EAC">
            <w:pPr>
              <w:pStyle w:val="TableText"/>
              <w:rPr>
                <w:rFonts w:ascii="Arial" w:eastAsia="Arial Unicode MS" w:hAnsi="Arial" w:cs="Arial"/>
                <w:bCs/>
              </w:rPr>
            </w:pPr>
            <w:r>
              <w:rPr>
                <w:rFonts w:ascii="Arial" w:hAnsi="Arial" w:cs="Arial"/>
                <w:bCs/>
              </w:rPr>
              <w:t xml:space="preserve">Gates Physical Environment Architecture &amp; Gates ERP Landscape </w:t>
            </w:r>
            <w:r w:rsidR="00AA0C0D">
              <w:rPr>
                <w:rFonts w:ascii="Arial" w:hAnsi="Arial" w:cs="Arial"/>
                <w:bCs/>
              </w:rPr>
              <w:t>- Word</w:t>
            </w:r>
          </w:p>
        </w:tc>
      </w:tr>
      <w:tr w:rsidR="00870916" w:rsidRPr="002B2088" w:rsidTr="00AA0C0D">
        <w:trPr>
          <w:trHeight w:val="259"/>
        </w:trPr>
        <w:tc>
          <w:tcPr>
            <w:tcW w:w="1435" w:type="dxa"/>
            <w:shd w:val="clear" w:color="auto" w:fill="EEECE1" w:themeFill="background2"/>
            <w:noWrap/>
            <w:tcMar>
              <w:top w:w="15" w:type="dxa"/>
              <w:left w:w="15" w:type="dxa"/>
              <w:bottom w:w="0" w:type="dxa"/>
              <w:right w:w="15" w:type="dxa"/>
            </w:tcMar>
            <w:vAlign w:val="bottom"/>
          </w:tcPr>
          <w:p w:rsidR="00870916" w:rsidRPr="00AC19C6" w:rsidRDefault="00870916" w:rsidP="00A74EAC">
            <w:pPr>
              <w:pStyle w:val="TableText"/>
              <w:rPr>
                <w:rStyle w:val="Bold-Character"/>
                <w:rFonts w:ascii="Arial" w:eastAsia="Arial Unicode MS" w:hAnsi="Arial" w:cs="Arial"/>
                <w:b w:val="0"/>
              </w:rPr>
            </w:pPr>
            <w:r w:rsidRPr="00AC19C6">
              <w:rPr>
                <w:rStyle w:val="Bold-Character"/>
                <w:rFonts w:ascii="Arial" w:hAnsi="Arial" w:cs="Arial"/>
                <w:b w:val="0"/>
              </w:rPr>
              <w:t>Exhibit 2</w:t>
            </w:r>
          </w:p>
        </w:tc>
        <w:tc>
          <w:tcPr>
            <w:tcW w:w="6750" w:type="dxa"/>
            <w:shd w:val="clear" w:color="auto" w:fill="EEECE1" w:themeFill="background2"/>
            <w:noWrap/>
            <w:tcMar>
              <w:top w:w="15" w:type="dxa"/>
              <w:left w:w="15" w:type="dxa"/>
              <w:bottom w:w="0" w:type="dxa"/>
              <w:right w:w="15" w:type="dxa"/>
            </w:tcMar>
            <w:vAlign w:val="bottom"/>
          </w:tcPr>
          <w:p w:rsidR="00870916" w:rsidRPr="00AC19C6" w:rsidRDefault="00DA5C23" w:rsidP="00DA5C23">
            <w:pPr>
              <w:pStyle w:val="TableText"/>
              <w:rPr>
                <w:rStyle w:val="Bold-Character"/>
                <w:rFonts w:ascii="Arial" w:eastAsia="Arial Unicode MS" w:hAnsi="Arial" w:cs="Arial"/>
                <w:b w:val="0"/>
              </w:rPr>
            </w:pPr>
            <w:r w:rsidRPr="00AC19C6">
              <w:rPr>
                <w:rStyle w:val="Bold-Character"/>
                <w:rFonts w:ascii="Arial" w:hAnsi="Arial" w:cs="Arial"/>
                <w:b w:val="0"/>
              </w:rPr>
              <w:t>MDM/MDG RFP Requirements</w:t>
            </w:r>
            <w:r w:rsidR="00870916" w:rsidRPr="00AC19C6">
              <w:rPr>
                <w:rStyle w:val="Bold-Character"/>
                <w:rFonts w:ascii="Arial" w:hAnsi="Arial" w:cs="Arial"/>
                <w:b w:val="0"/>
              </w:rPr>
              <w:t xml:space="preserve"> </w:t>
            </w:r>
            <w:r w:rsidRPr="00AC19C6">
              <w:rPr>
                <w:rStyle w:val="Bold-Character"/>
                <w:rFonts w:ascii="Arial" w:hAnsi="Arial" w:cs="Arial"/>
                <w:b w:val="0"/>
              </w:rPr>
              <w:t>– Power point</w:t>
            </w:r>
          </w:p>
        </w:tc>
      </w:tr>
      <w:tr w:rsidR="00870916" w:rsidRPr="002B2088" w:rsidTr="00AA0C0D">
        <w:trPr>
          <w:trHeight w:val="259"/>
        </w:trPr>
        <w:tc>
          <w:tcPr>
            <w:tcW w:w="1435" w:type="dxa"/>
            <w:shd w:val="clear" w:color="auto" w:fill="EEECE1" w:themeFill="background2"/>
            <w:noWrap/>
            <w:tcMar>
              <w:top w:w="15" w:type="dxa"/>
              <w:left w:w="15" w:type="dxa"/>
              <w:bottom w:w="0" w:type="dxa"/>
              <w:right w:w="15" w:type="dxa"/>
            </w:tcMar>
            <w:vAlign w:val="bottom"/>
          </w:tcPr>
          <w:p w:rsidR="00870916" w:rsidRPr="00AC19C6" w:rsidRDefault="00870916" w:rsidP="00CF69E3">
            <w:pPr>
              <w:pStyle w:val="TableText"/>
              <w:rPr>
                <w:rStyle w:val="Bold-Character"/>
                <w:rFonts w:ascii="Arial" w:hAnsi="Arial" w:cs="Arial"/>
                <w:b w:val="0"/>
              </w:rPr>
            </w:pPr>
            <w:r w:rsidRPr="00AC19C6">
              <w:rPr>
                <w:rStyle w:val="Bold-Character"/>
                <w:rFonts w:ascii="Arial" w:hAnsi="Arial" w:cs="Arial"/>
                <w:b w:val="0"/>
              </w:rPr>
              <w:t xml:space="preserve">Exhibit </w:t>
            </w:r>
            <w:r w:rsidR="00CF69E3" w:rsidRPr="00AC19C6">
              <w:rPr>
                <w:rStyle w:val="Bold-Character"/>
                <w:rFonts w:ascii="Arial" w:hAnsi="Arial" w:cs="Arial"/>
                <w:b w:val="0"/>
              </w:rPr>
              <w:t>R</w:t>
            </w:r>
            <w:r w:rsidRPr="00AC19C6">
              <w:rPr>
                <w:rStyle w:val="Bold-Character"/>
                <w:rFonts w:ascii="Arial" w:hAnsi="Arial" w:cs="Arial"/>
                <w:b w:val="0"/>
              </w:rPr>
              <w:t xml:space="preserve"> </w:t>
            </w:r>
          </w:p>
        </w:tc>
        <w:tc>
          <w:tcPr>
            <w:tcW w:w="6750" w:type="dxa"/>
            <w:shd w:val="clear" w:color="auto" w:fill="EEECE1" w:themeFill="background2"/>
            <w:noWrap/>
            <w:tcMar>
              <w:top w:w="15" w:type="dxa"/>
              <w:left w:w="15" w:type="dxa"/>
              <w:bottom w:w="0" w:type="dxa"/>
              <w:right w:w="15" w:type="dxa"/>
            </w:tcMar>
            <w:vAlign w:val="bottom"/>
          </w:tcPr>
          <w:p w:rsidR="00870916" w:rsidRPr="00AC19C6" w:rsidRDefault="00CF69E3" w:rsidP="00CF69E3">
            <w:pPr>
              <w:pStyle w:val="TableText"/>
              <w:rPr>
                <w:rStyle w:val="Bold-Character"/>
                <w:rFonts w:ascii="Arial" w:hAnsi="Arial" w:cs="Arial"/>
                <w:b w:val="0"/>
              </w:rPr>
            </w:pPr>
            <w:r w:rsidRPr="00AC19C6">
              <w:rPr>
                <w:rStyle w:val="Bold-Character"/>
                <w:rFonts w:ascii="Arial" w:hAnsi="Arial" w:cs="Arial"/>
                <w:b w:val="0"/>
              </w:rPr>
              <w:t xml:space="preserve">MDM RFP </w:t>
            </w:r>
            <w:r w:rsidR="00870916" w:rsidRPr="00AC19C6">
              <w:rPr>
                <w:rStyle w:val="Bold-Character"/>
                <w:rFonts w:ascii="Arial" w:hAnsi="Arial" w:cs="Arial"/>
                <w:b w:val="0"/>
              </w:rPr>
              <w:t xml:space="preserve">Service Provider </w:t>
            </w:r>
            <w:r w:rsidRPr="00AC19C6">
              <w:rPr>
                <w:rStyle w:val="Bold-Character"/>
                <w:rFonts w:ascii="Arial" w:hAnsi="Arial" w:cs="Arial"/>
                <w:b w:val="0"/>
              </w:rPr>
              <w:t xml:space="preserve">Response – Excel </w:t>
            </w:r>
          </w:p>
        </w:tc>
      </w:tr>
      <w:tr w:rsidR="00870916" w:rsidRPr="002B2088" w:rsidTr="00AA0C0D">
        <w:trPr>
          <w:trHeight w:val="259"/>
        </w:trPr>
        <w:tc>
          <w:tcPr>
            <w:tcW w:w="1435" w:type="dxa"/>
            <w:shd w:val="clear" w:color="auto" w:fill="EEECE1" w:themeFill="background2"/>
            <w:noWrap/>
            <w:tcMar>
              <w:top w:w="15" w:type="dxa"/>
              <w:left w:w="15" w:type="dxa"/>
              <w:bottom w:w="0" w:type="dxa"/>
              <w:right w:w="15" w:type="dxa"/>
            </w:tcMar>
            <w:vAlign w:val="bottom"/>
          </w:tcPr>
          <w:p w:rsidR="00870916" w:rsidRPr="00AC19C6" w:rsidRDefault="00AC19C6" w:rsidP="00AC19C6">
            <w:pPr>
              <w:pStyle w:val="TableText"/>
              <w:rPr>
                <w:rStyle w:val="Bold-Character"/>
                <w:rFonts w:ascii="Arial" w:eastAsia="Arial Unicode MS" w:hAnsi="Arial" w:cs="Arial"/>
                <w:b w:val="0"/>
              </w:rPr>
            </w:pPr>
            <w:r>
              <w:rPr>
                <w:rStyle w:val="Bold-Character"/>
                <w:rFonts w:ascii="Arial" w:hAnsi="Arial" w:cs="Arial"/>
                <w:b w:val="0"/>
              </w:rPr>
              <w:t xml:space="preserve">Attachment </w:t>
            </w:r>
            <w:r w:rsidR="00870916" w:rsidRPr="00AC19C6">
              <w:rPr>
                <w:rStyle w:val="Bold-Character"/>
                <w:rFonts w:ascii="Arial" w:hAnsi="Arial" w:cs="Arial"/>
                <w:b w:val="0"/>
              </w:rPr>
              <w:t>4</w:t>
            </w:r>
          </w:p>
        </w:tc>
        <w:tc>
          <w:tcPr>
            <w:tcW w:w="6750" w:type="dxa"/>
            <w:shd w:val="clear" w:color="auto" w:fill="EEECE1" w:themeFill="background2"/>
            <w:noWrap/>
            <w:tcMar>
              <w:top w:w="15" w:type="dxa"/>
              <w:left w:w="15" w:type="dxa"/>
              <w:bottom w:w="0" w:type="dxa"/>
              <w:right w:w="15" w:type="dxa"/>
            </w:tcMar>
            <w:vAlign w:val="bottom"/>
          </w:tcPr>
          <w:p w:rsidR="00870916" w:rsidRPr="00AC19C6" w:rsidRDefault="00CF69E3" w:rsidP="00CF69E3">
            <w:pPr>
              <w:pStyle w:val="TableText"/>
              <w:rPr>
                <w:rStyle w:val="Bold-Character"/>
                <w:rFonts w:ascii="Arial" w:eastAsia="Arial Unicode MS" w:hAnsi="Arial" w:cs="Arial"/>
                <w:b w:val="0"/>
              </w:rPr>
            </w:pPr>
            <w:r w:rsidRPr="00AC19C6">
              <w:rPr>
                <w:rStyle w:val="Bold-Character"/>
                <w:rFonts w:ascii="Arial" w:hAnsi="Arial" w:cs="Arial"/>
                <w:b w:val="0"/>
              </w:rPr>
              <w:t>Gates Master Professional Services Contract</w:t>
            </w:r>
            <w:r w:rsidR="009F44E8">
              <w:rPr>
                <w:rStyle w:val="Bold-Character"/>
                <w:rFonts w:ascii="Arial" w:hAnsi="Arial" w:cs="Arial"/>
                <w:b w:val="0"/>
              </w:rPr>
              <w:t xml:space="preserve"> – Word </w:t>
            </w:r>
            <w:r w:rsidRPr="00AC19C6">
              <w:rPr>
                <w:rStyle w:val="Bold-Character"/>
                <w:rFonts w:ascii="Arial" w:hAnsi="Arial" w:cs="Arial"/>
                <w:b w:val="0"/>
              </w:rPr>
              <w:t xml:space="preserve">  </w:t>
            </w:r>
            <w:r w:rsidR="00870916" w:rsidRPr="00AC19C6">
              <w:rPr>
                <w:rStyle w:val="Bold-Character"/>
                <w:rFonts w:ascii="Arial" w:hAnsi="Arial" w:cs="Arial"/>
                <w:b w:val="0"/>
              </w:rPr>
              <w:t xml:space="preserve"> </w:t>
            </w:r>
          </w:p>
        </w:tc>
      </w:tr>
    </w:tbl>
    <w:p w:rsidR="007668F8" w:rsidRDefault="00EB452B" w:rsidP="00872151">
      <w:pPr>
        <w:pStyle w:val="Heading1"/>
        <w:ind w:left="446"/>
      </w:pPr>
      <w:bookmarkStart w:id="10" w:name="_Toc464802093"/>
      <w:r>
        <w:lastRenderedPageBreak/>
        <w:t>T</w:t>
      </w:r>
      <w:r w:rsidR="007668F8">
        <w:t>erms of Engagement</w:t>
      </w:r>
      <w:bookmarkEnd w:id="10"/>
    </w:p>
    <w:p w:rsidR="00872151" w:rsidRPr="00872151" w:rsidRDefault="00872151" w:rsidP="00872151">
      <w:pPr>
        <w:spacing w:after="0"/>
      </w:pPr>
    </w:p>
    <w:p w:rsidR="007668F8" w:rsidRPr="0092546A" w:rsidRDefault="007668F8" w:rsidP="007668F8">
      <w:r w:rsidRPr="0092546A">
        <w:t xml:space="preserve">The following terms of engagement apply to this </w:t>
      </w:r>
      <w:r w:rsidR="00DB547D" w:rsidRPr="0092546A">
        <w:t>RFP</w:t>
      </w:r>
      <w:r w:rsidRPr="0092546A">
        <w:t xml:space="preserve">. All Solution Providers agree to these terms of engagement by submitting a </w:t>
      </w:r>
      <w:r w:rsidR="00E1732C" w:rsidRPr="0092546A">
        <w:t>proposal</w:t>
      </w:r>
      <w:r w:rsidRPr="0092546A">
        <w:t>.</w:t>
      </w:r>
    </w:p>
    <w:p w:rsidR="007668F8" w:rsidRPr="0092546A" w:rsidRDefault="007668F8" w:rsidP="007668F8">
      <w:pPr>
        <w:rPr>
          <w:b/>
          <w:i/>
          <w:iCs/>
        </w:rPr>
      </w:pPr>
      <w:bookmarkStart w:id="11" w:name="_Toc82868933"/>
      <w:r w:rsidRPr="0092546A">
        <w:rPr>
          <w:b/>
          <w:i/>
          <w:iCs/>
        </w:rPr>
        <w:t xml:space="preserve">Respondent </w:t>
      </w:r>
      <w:r w:rsidRPr="0092546A">
        <w:rPr>
          <w:b/>
          <w:bCs/>
          <w:i/>
          <w:iCs/>
        </w:rPr>
        <w:t>Communications</w:t>
      </w:r>
      <w:bookmarkEnd w:id="11"/>
    </w:p>
    <w:p w:rsidR="007668F8" w:rsidRPr="0092546A" w:rsidRDefault="008178E5" w:rsidP="007668F8">
      <w:r w:rsidRPr="0092546A">
        <w:t xml:space="preserve">Solution Provider </w:t>
      </w:r>
      <w:r w:rsidR="007668F8" w:rsidRPr="0092546A">
        <w:t xml:space="preserve">s are reminded that all questions related to this </w:t>
      </w:r>
      <w:r w:rsidR="00E1732C" w:rsidRPr="0092546A">
        <w:t>RFP</w:t>
      </w:r>
      <w:r w:rsidR="007668F8" w:rsidRPr="0092546A">
        <w:t xml:space="preserve"> must</w:t>
      </w:r>
      <w:r w:rsidR="007668F8" w:rsidRPr="0092546A">
        <w:rPr>
          <w:b/>
          <w:bCs/>
        </w:rPr>
        <w:t xml:space="preserve"> </w:t>
      </w:r>
      <w:r w:rsidR="007668F8" w:rsidRPr="0092546A">
        <w:t xml:space="preserve">be directed in writing to the resources identified.  Contact with any individuals within Gates regarding this </w:t>
      </w:r>
      <w:r w:rsidR="00E1732C" w:rsidRPr="0092546A">
        <w:t>RFP</w:t>
      </w:r>
      <w:r w:rsidR="007668F8" w:rsidRPr="0092546A">
        <w:t xml:space="preserve"> outside of those identified will be grounds for disqualification.</w:t>
      </w:r>
    </w:p>
    <w:p w:rsidR="007668F8" w:rsidRPr="0092546A" w:rsidRDefault="007668F8" w:rsidP="007668F8">
      <w:pPr>
        <w:rPr>
          <w:b/>
          <w:i/>
          <w:iCs/>
        </w:rPr>
      </w:pPr>
      <w:bookmarkStart w:id="12" w:name="_Toc82868934"/>
      <w:r w:rsidRPr="0092546A">
        <w:rPr>
          <w:b/>
          <w:i/>
          <w:iCs/>
        </w:rPr>
        <w:t>No Obligation</w:t>
      </w:r>
      <w:bookmarkEnd w:id="12"/>
      <w:r w:rsidRPr="0092546A">
        <w:rPr>
          <w:b/>
          <w:i/>
          <w:iCs/>
        </w:rPr>
        <w:t xml:space="preserve"> </w:t>
      </w:r>
    </w:p>
    <w:p w:rsidR="007668F8" w:rsidRPr="0092546A" w:rsidRDefault="007668F8" w:rsidP="007668F8">
      <w:r w:rsidRPr="0092546A">
        <w:rPr>
          <w:bCs/>
        </w:rPr>
        <w:t xml:space="preserve">This </w:t>
      </w:r>
      <w:r w:rsidR="00E1732C" w:rsidRPr="0092546A">
        <w:rPr>
          <w:bCs/>
        </w:rPr>
        <w:t>RFP</w:t>
      </w:r>
      <w:r w:rsidRPr="0092546A">
        <w:rPr>
          <w:bCs/>
        </w:rPr>
        <w:t xml:space="preserve"> is not an offer to contract. </w:t>
      </w:r>
      <w:r w:rsidRPr="0092546A">
        <w:t xml:space="preserve">Acceptance of a </w:t>
      </w:r>
      <w:r w:rsidR="00DB547D" w:rsidRPr="0092546A">
        <w:t>proposal</w:t>
      </w:r>
      <w:r w:rsidRPr="0092546A">
        <w:t xml:space="preserve"> neither commits Gates to award a contract to any Solution Provider, nor limits Gates right to negotiate in the organization’s best interest.  Gates reserves the right to contract or not to contract with a Solution Provider in its sole discretion.</w:t>
      </w:r>
      <w:bookmarkStart w:id="13" w:name="_Toc37302114"/>
      <w:bookmarkStart w:id="14" w:name="_Toc41901648"/>
      <w:r w:rsidRPr="0092546A">
        <w:t xml:space="preserve"> Gates reserves the right to accept or reject any or all responses to this </w:t>
      </w:r>
      <w:r w:rsidR="00E1732C" w:rsidRPr="0092546A">
        <w:t>RFP</w:t>
      </w:r>
      <w:r w:rsidRPr="0092546A">
        <w:t xml:space="preserve"> and to enter into discussions and/or negotiations with one or more qualified Solution Provider’s at the same time, if such action is in the best interest of Gates. </w:t>
      </w:r>
    </w:p>
    <w:p w:rsidR="007668F8" w:rsidRPr="0092546A" w:rsidRDefault="007668F8" w:rsidP="007668F8">
      <w:pPr>
        <w:rPr>
          <w:b/>
          <w:i/>
          <w:iCs/>
        </w:rPr>
      </w:pPr>
      <w:bookmarkStart w:id="15" w:name="_Toc81298183"/>
      <w:bookmarkStart w:id="16" w:name="_Toc82868935"/>
      <w:r w:rsidRPr="0092546A">
        <w:rPr>
          <w:b/>
          <w:i/>
          <w:iCs/>
        </w:rPr>
        <w:t>General Period of Offer</w:t>
      </w:r>
      <w:bookmarkEnd w:id="13"/>
      <w:bookmarkEnd w:id="14"/>
      <w:bookmarkEnd w:id="15"/>
      <w:bookmarkEnd w:id="16"/>
      <w:r w:rsidRPr="0092546A">
        <w:rPr>
          <w:b/>
          <w:i/>
          <w:iCs/>
        </w:rPr>
        <w:t xml:space="preserve"> </w:t>
      </w:r>
    </w:p>
    <w:p w:rsidR="007668F8" w:rsidRPr="0092546A" w:rsidRDefault="007668F8" w:rsidP="007668F8">
      <w:r w:rsidRPr="0092546A">
        <w:t xml:space="preserve">The pricing, terms, and conditions stated in the </w:t>
      </w:r>
      <w:r w:rsidR="00E1732C" w:rsidRPr="0092546A">
        <w:t>RFP</w:t>
      </w:r>
      <w:r w:rsidRPr="0092546A">
        <w:t xml:space="preserve"> response shall remain valid for a minimum of 90 days from the date of delivery of the </w:t>
      </w:r>
      <w:r w:rsidR="00DB547D" w:rsidRPr="0092546A">
        <w:t>proposal</w:t>
      </w:r>
      <w:r w:rsidRPr="0092546A">
        <w:t xml:space="preserve"> to Gates</w:t>
      </w:r>
      <w:bookmarkStart w:id="17" w:name="_Toc37302116"/>
      <w:bookmarkStart w:id="18" w:name="_Toc41901650"/>
      <w:r w:rsidRPr="0092546A">
        <w:t>.</w:t>
      </w:r>
    </w:p>
    <w:p w:rsidR="007668F8" w:rsidRPr="0092546A" w:rsidRDefault="007668F8" w:rsidP="007668F8">
      <w:pPr>
        <w:rPr>
          <w:b/>
          <w:i/>
          <w:iCs/>
        </w:rPr>
      </w:pPr>
      <w:bookmarkStart w:id="19" w:name="_Toc37302118"/>
      <w:bookmarkStart w:id="20" w:name="_Toc41901652"/>
      <w:bookmarkStart w:id="21" w:name="_Toc81298185"/>
      <w:bookmarkStart w:id="22" w:name="_Toc82868936"/>
      <w:bookmarkEnd w:id="17"/>
      <w:bookmarkEnd w:id="18"/>
      <w:r w:rsidRPr="0092546A">
        <w:rPr>
          <w:b/>
          <w:i/>
          <w:iCs/>
        </w:rPr>
        <w:t xml:space="preserve">Cost of </w:t>
      </w:r>
      <w:r w:rsidR="00DB547D" w:rsidRPr="0092546A">
        <w:rPr>
          <w:b/>
          <w:i/>
          <w:iCs/>
        </w:rPr>
        <w:t>Proposal</w:t>
      </w:r>
      <w:r w:rsidRPr="0092546A">
        <w:rPr>
          <w:b/>
          <w:i/>
          <w:iCs/>
        </w:rPr>
        <w:t>s</w:t>
      </w:r>
      <w:bookmarkEnd w:id="19"/>
      <w:bookmarkEnd w:id="20"/>
      <w:bookmarkEnd w:id="21"/>
      <w:bookmarkEnd w:id="22"/>
      <w:r w:rsidRPr="0092546A">
        <w:rPr>
          <w:b/>
          <w:i/>
          <w:iCs/>
        </w:rPr>
        <w:t xml:space="preserve">  </w:t>
      </w:r>
    </w:p>
    <w:p w:rsidR="007668F8" w:rsidRPr="0092546A" w:rsidRDefault="007668F8" w:rsidP="007668F8">
      <w:r w:rsidRPr="0092546A">
        <w:t xml:space="preserve">Expenses incurred in the preparation of </w:t>
      </w:r>
      <w:r w:rsidR="00DB547D" w:rsidRPr="0092546A">
        <w:t>proposal</w:t>
      </w:r>
      <w:r w:rsidRPr="0092546A">
        <w:t xml:space="preserve">s in response to this </w:t>
      </w:r>
      <w:r w:rsidR="00E1732C" w:rsidRPr="0092546A">
        <w:t>RFP</w:t>
      </w:r>
      <w:r w:rsidRPr="0092546A">
        <w:t xml:space="preserve"> are the Solution Provider’s sole responsibility.</w:t>
      </w:r>
      <w:bookmarkStart w:id="23" w:name="_Toc37302115"/>
      <w:bookmarkStart w:id="24" w:name="_Toc41901649"/>
    </w:p>
    <w:p w:rsidR="007668F8" w:rsidRPr="0092546A" w:rsidRDefault="007668F8" w:rsidP="007668F8">
      <w:pPr>
        <w:rPr>
          <w:b/>
          <w:i/>
          <w:iCs/>
        </w:rPr>
      </w:pPr>
      <w:bookmarkStart w:id="25" w:name="_Toc81298186"/>
      <w:bookmarkStart w:id="26" w:name="_Toc82868937"/>
      <w:r w:rsidRPr="0092546A">
        <w:rPr>
          <w:b/>
          <w:i/>
          <w:iCs/>
        </w:rPr>
        <w:t>Confidentiality/Non-Disclosure</w:t>
      </w:r>
      <w:bookmarkEnd w:id="23"/>
      <w:bookmarkEnd w:id="24"/>
      <w:bookmarkEnd w:id="25"/>
      <w:bookmarkEnd w:id="26"/>
      <w:r w:rsidRPr="0092546A">
        <w:rPr>
          <w:b/>
          <w:i/>
          <w:iCs/>
        </w:rPr>
        <w:t xml:space="preserve">  </w:t>
      </w:r>
    </w:p>
    <w:p w:rsidR="007668F8" w:rsidRPr="0092546A" w:rsidRDefault="007668F8" w:rsidP="007668F8">
      <w:r w:rsidRPr="0092546A">
        <w:t xml:space="preserve">The information contained in this </w:t>
      </w:r>
      <w:r w:rsidR="00E1732C" w:rsidRPr="0092546A">
        <w:t>RFP</w:t>
      </w:r>
      <w:r w:rsidRPr="0092546A">
        <w:t xml:space="preserve"> (or accumulated through other written or verbal communication) is confidential.  It is for </w:t>
      </w:r>
      <w:r w:rsidR="00DB547D" w:rsidRPr="0092546A">
        <w:t>proposal</w:t>
      </w:r>
      <w:r w:rsidRPr="0092546A">
        <w:t xml:space="preserve"> purposes only and shall not to be disclosed or used for any other purpose.  It is required that the Solution Providers have signed Gates Mutual Non-Disclosure Agreement prior to receiving this </w:t>
      </w:r>
      <w:r w:rsidR="00E1732C" w:rsidRPr="0092546A">
        <w:t>RFP</w:t>
      </w:r>
      <w:r w:rsidRPr="0092546A">
        <w:t xml:space="preserve">.  Information received in response to this </w:t>
      </w:r>
      <w:r w:rsidR="00E1732C" w:rsidRPr="0092546A">
        <w:t>RFP</w:t>
      </w:r>
      <w:r w:rsidRPr="0092546A">
        <w:t xml:space="preserve"> will be treated confidentially and shared as required with Gates, its affiliates and independent contracted consultants.</w:t>
      </w:r>
      <w:bookmarkStart w:id="27" w:name="_Toc61243528"/>
      <w:bookmarkEnd w:id="27"/>
    </w:p>
    <w:p w:rsidR="007668F8" w:rsidRPr="0092546A" w:rsidRDefault="007668F8" w:rsidP="007668F8">
      <w:pPr>
        <w:rPr>
          <w:b/>
        </w:rPr>
      </w:pPr>
      <w:bookmarkStart w:id="28" w:name="_Toc81298189"/>
      <w:bookmarkStart w:id="29" w:name="_Toc82868938"/>
      <w:r w:rsidRPr="0092546A">
        <w:rPr>
          <w:b/>
          <w:i/>
          <w:iCs/>
        </w:rPr>
        <w:t>Ownership</w:t>
      </w:r>
      <w:bookmarkEnd w:id="28"/>
      <w:bookmarkEnd w:id="29"/>
      <w:r w:rsidRPr="0092546A">
        <w:rPr>
          <w:b/>
          <w:i/>
          <w:iCs/>
        </w:rPr>
        <w:t xml:space="preserve"> </w:t>
      </w:r>
      <w:r w:rsidRPr="0092546A">
        <w:rPr>
          <w:b/>
        </w:rPr>
        <w:t xml:space="preserve"> </w:t>
      </w:r>
    </w:p>
    <w:p w:rsidR="007668F8" w:rsidRPr="0092546A" w:rsidRDefault="007668F8" w:rsidP="007668F8">
      <w:r w:rsidRPr="0092546A">
        <w:t xml:space="preserve">All </w:t>
      </w:r>
      <w:r w:rsidR="00DB547D" w:rsidRPr="0092546A">
        <w:t>Proposal</w:t>
      </w:r>
      <w:r w:rsidRPr="0092546A">
        <w:t xml:space="preserve">s submitted in response to this </w:t>
      </w:r>
      <w:r w:rsidR="00E1732C" w:rsidRPr="0092546A">
        <w:t>RFP</w:t>
      </w:r>
      <w:r w:rsidRPr="0092546A">
        <w:t xml:space="preserve"> shall become the property of Gates.  Solution Providers must identify all copyrighted material, trade secrets or other proprietary information </w:t>
      </w:r>
      <w:r w:rsidRPr="0092546A">
        <w:lastRenderedPageBreak/>
        <w:t xml:space="preserve">(“Respondent IP”) in the </w:t>
      </w:r>
      <w:r w:rsidR="00DB547D" w:rsidRPr="0092546A">
        <w:t>proposal</w:t>
      </w:r>
      <w:r w:rsidRPr="0092546A">
        <w:t xml:space="preserve">. Solution Providers grant to Gates the right to use the Respondent IP for purposes of evaluating its </w:t>
      </w:r>
      <w:r w:rsidR="00DB547D" w:rsidRPr="0092546A">
        <w:t>proposal</w:t>
      </w:r>
      <w:r w:rsidRPr="0092546A">
        <w:t>.</w:t>
      </w:r>
    </w:p>
    <w:p w:rsidR="007668F8" w:rsidRPr="0092546A" w:rsidRDefault="007668F8" w:rsidP="007668F8">
      <w:r w:rsidRPr="0092546A">
        <w:rPr>
          <w:b/>
          <w:bCs/>
          <w:i/>
          <w:iCs/>
        </w:rPr>
        <w:t xml:space="preserve">Ethical Obligations </w:t>
      </w:r>
    </w:p>
    <w:p w:rsidR="000900AB" w:rsidRPr="0092546A" w:rsidRDefault="007668F8" w:rsidP="00F50986">
      <w:r w:rsidRPr="0092546A">
        <w:t>Gates prohibits its employees from using their official position for personal financial gain, or from accepting any personal advantage from anyone under circumstances that might reasonably be interpreted as an attempt to influence the recipients in the conduct of their official duties.  Solution Providers shall not, under such circumstances that might reasonably be interpreted as an attempt to influence the recipients in the conduct of their duties, extend any gratuity or special favor to employees of Gates.</w:t>
      </w:r>
    </w:p>
    <w:sectPr w:rsidR="000900AB" w:rsidRPr="0092546A" w:rsidSect="00314E2B">
      <w:headerReference w:type="default" r:id="rId9"/>
      <w:footerReference w:type="default" r:id="rId10"/>
      <w:pgSz w:w="12240" w:h="15840"/>
      <w:pgMar w:top="288" w:right="720" w:bottom="720" w:left="720" w:header="270" w:footer="345"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6450" w:rsidRDefault="00596450" w:rsidP="00D620ED">
      <w:pPr>
        <w:spacing w:after="0" w:line="240" w:lineRule="auto"/>
      </w:pPr>
      <w:r>
        <w:separator/>
      </w:r>
    </w:p>
  </w:endnote>
  <w:endnote w:type="continuationSeparator" w:id="0">
    <w:p w:rsidR="00596450" w:rsidRDefault="00596450" w:rsidP="00D620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4EAC" w:rsidRPr="00472340" w:rsidRDefault="00A74EAC" w:rsidP="00472340">
    <w:pPr>
      <w:tabs>
        <w:tab w:val="right" w:pos="10260"/>
      </w:tabs>
      <w:spacing w:after="0" w:line="240" w:lineRule="auto"/>
      <w:rPr>
        <w:rFonts w:eastAsia="Times New Roman" w:cs="Times New Roman"/>
        <w:sz w:val="20"/>
        <w:szCs w:val="20"/>
      </w:rPr>
    </w:pPr>
    <w:r w:rsidRPr="00472340">
      <w:rPr>
        <w:rFonts w:eastAsia="Times New Roman" w:cs="Times New Roman"/>
        <w:sz w:val="20"/>
        <w:szCs w:val="20"/>
      </w:rPr>
      <w:fldChar w:fldCharType="begin"/>
    </w:r>
    <w:r w:rsidRPr="00472340">
      <w:rPr>
        <w:rFonts w:eastAsia="Times New Roman" w:cs="Times New Roman"/>
        <w:sz w:val="20"/>
        <w:szCs w:val="20"/>
      </w:rPr>
      <w:instrText xml:space="preserve"> DATE \@ "M/d/yyyy" </w:instrText>
    </w:r>
    <w:r w:rsidRPr="00472340">
      <w:rPr>
        <w:rFonts w:eastAsia="Times New Roman" w:cs="Times New Roman"/>
        <w:sz w:val="20"/>
        <w:szCs w:val="20"/>
      </w:rPr>
      <w:fldChar w:fldCharType="separate"/>
    </w:r>
    <w:r w:rsidR="00653A93">
      <w:rPr>
        <w:rFonts w:eastAsia="Times New Roman" w:cs="Times New Roman"/>
        <w:noProof/>
        <w:sz w:val="20"/>
        <w:szCs w:val="20"/>
      </w:rPr>
      <w:t>10/21/2016</w:t>
    </w:r>
    <w:r w:rsidRPr="00472340">
      <w:rPr>
        <w:rFonts w:eastAsia="Times New Roman" w:cs="Times New Roman"/>
        <w:sz w:val="20"/>
        <w:szCs w:val="20"/>
      </w:rPr>
      <w:fldChar w:fldCharType="end"/>
    </w:r>
    <w:r w:rsidRPr="00472340">
      <w:rPr>
        <w:rFonts w:eastAsia="Times New Roman" w:cs="Times New Roman"/>
        <w:sz w:val="20"/>
        <w:szCs w:val="20"/>
      </w:rPr>
      <w:tab/>
    </w:r>
    <w:r w:rsidRPr="00472340">
      <w:rPr>
        <w:rFonts w:eastAsia="Times New Roman"/>
        <w:sz w:val="20"/>
        <w:szCs w:val="20"/>
      </w:rPr>
      <w:t xml:space="preserve">Page </w:t>
    </w:r>
    <w:r w:rsidRPr="00472340">
      <w:rPr>
        <w:rFonts w:eastAsia="Times New Roman"/>
        <w:sz w:val="20"/>
        <w:szCs w:val="20"/>
      </w:rPr>
      <w:fldChar w:fldCharType="begin"/>
    </w:r>
    <w:r w:rsidRPr="00472340">
      <w:rPr>
        <w:rFonts w:eastAsia="Times New Roman"/>
        <w:sz w:val="20"/>
        <w:szCs w:val="20"/>
      </w:rPr>
      <w:instrText xml:space="preserve"> PAGE </w:instrText>
    </w:r>
    <w:r w:rsidRPr="00472340">
      <w:rPr>
        <w:rFonts w:eastAsia="Times New Roman"/>
        <w:sz w:val="20"/>
        <w:szCs w:val="20"/>
      </w:rPr>
      <w:fldChar w:fldCharType="separate"/>
    </w:r>
    <w:r w:rsidR="00BC60A0">
      <w:rPr>
        <w:rFonts w:eastAsia="Times New Roman"/>
        <w:noProof/>
        <w:sz w:val="20"/>
        <w:szCs w:val="20"/>
      </w:rPr>
      <w:t>10</w:t>
    </w:r>
    <w:r w:rsidRPr="00472340">
      <w:rPr>
        <w:rFonts w:eastAsia="Times New Roman"/>
        <w:sz w:val="20"/>
        <w:szCs w:val="20"/>
      </w:rPr>
      <w:fldChar w:fldCharType="end"/>
    </w:r>
    <w:r>
      <w:rPr>
        <w:rFonts w:eastAsia="Times New Roman"/>
        <w:sz w:val="20"/>
        <w:szCs w:val="20"/>
      </w:rPr>
      <w:t xml:space="preserve"> </w:t>
    </w:r>
    <w:r w:rsidRPr="00472340">
      <w:rPr>
        <w:rFonts w:eastAsia="Times New Roman"/>
        <w:sz w:val="20"/>
        <w:szCs w:val="20"/>
      </w:rPr>
      <w:t>of</w:t>
    </w:r>
    <w:r w:rsidRPr="00472340">
      <w:rPr>
        <w:rFonts w:eastAsia="Times New Roman" w:cs="Times New Roman"/>
        <w:sz w:val="20"/>
        <w:szCs w:val="20"/>
      </w:rPr>
      <w:t xml:space="preserve"> </w:t>
    </w:r>
    <w:r w:rsidRPr="00472340">
      <w:rPr>
        <w:rFonts w:eastAsia="Times New Roman" w:cs="Times New Roman"/>
        <w:sz w:val="20"/>
        <w:szCs w:val="20"/>
      </w:rPr>
      <w:fldChar w:fldCharType="begin"/>
    </w:r>
    <w:r w:rsidRPr="00472340">
      <w:rPr>
        <w:rFonts w:eastAsia="Times New Roman" w:cs="Times New Roman"/>
        <w:sz w:val="20"/>
        <w:szCs w:val="20"/>
      </w:rPr>
      <w:instrText xml:space="preserve"> NUMPAGES </w:instrText>
    </w:r>
    <w:r w:rsidRPr="00472340">
      <w:rPr>
        <w:rFonts w:eastAsia="Times New Roman" w:cs="Times New Roman"/>
        <w:sz w:val="20"/>
        <w:szCs w:val="20"/>
      </w:rPr>
      <w:fldChar w:fldCharType="separate"/>
    </w:r>
    <w:r w:rsidR="00BC60A0">
      <w:rPr>
        <w:rFonts w:eastAsia="Times New Roman" w:cs="Times New Roman"/>
        <w:noProof/>
        <w:sz w:val="20"/>
        <w:szCs w:val="20"/>
      </w:rPr>
      <w:t>12</w:t>
    </w:r>
    <w:r w:rsidRPr="00472340">
      <w:rPr>
        <w:rFonts w:eastAsia="Times New Roman" w:cs="Times New Roman"/>
        <w:sz w:val="20"/>
        <w:szCs w:val="20"/>
      </w:rPr>
      <w:fldChar w:fldCharType="end"/>
    </w:r>
  </w:p>
  <w:p w:rsidR="00A74EAC" w:rsidRPr="00472340" w:rsidRDefault="00A74EAC" w:rsidP="00472340">
    <w:pPr>
      <w:tabs>
        <w:tab w:val="center" w:pos="4320"/>
        <w:tab w:val="right" w:pos="8640"/>
      </w:tabs>
      <w:spacing w:after="0" w:line="240" w:lineRule="auto"/>
      <w:jc w:val="center"/>
      <w:rPr>
        <w:rFonts w:eastAsia="Times New Roman" w:cs="Times New Roman"/>
        <w:b/>
        <w:sz w:val="20"/>
        <w:szCs w:val="20"/>
      </w:rPr>
    </w:pPr>
    <w:r w:rsidRPr="00472340">
      <w:rPr>
        <w:rFonts w:eastAsia="Times New Roman" w:cs="Times New Roman"/>
        <w:b/>
        <w:sz w:val="20"/>
        <w:szCs w:val="20"/>
      </w:rPr>
      <w:t>Gates Confidential Information</w:t>
    </w:r>
  </w:p>
  <w:p w:rsidR="00A74EAC" w:rsidRDefault="00A74EA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6450" w:rsidRDefault="00596450" w:rsidP="00D620ED">
      <w:pPr>
        <w:spacing w:after="0" w:line="240" w:lineRule="auto"/>
      </w:pPr>
      <w:r>
        <w:separator/>
      </w:r>
    </w:p>
  </w:footnote>
  <w:footnote w:type="continuationSeparator" w:id="0">
    <w:p w:rsidR="00596450" w:rsidRDefault="00596450" w:rsidP="00D620E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4EAC" w:rsidRPr="0030483F" w:rsidRDefault="00A74EAC" w:rsidP="0030483F">
    <w:pPr>
      <w:pStyle w:val="Heading1"/>
      <w:numPr>
        <w:ilvl w:val="0"/>
        <w:numId w:val="0"/>
      </w:numPr>
      <w:tabs>
        <w:tab w:val="left" w:pos="0"/>
      </w:tabs>
    </w:pPr>
    <w:r>
      <w:rPr>
        <w:noProof/>
      </w:rPr>
      <mc:AlternateContent>
        <mc:Choice Requires="wps">
          <w:drawing>
            <wp:anchor distT="0" distB="0" distL="114300" distR="114300" simplePos="0" relativeHeight="251659264" behindDoc="0" locked="0" layoutInCell="1" allowOverlap="1" wp14:anchorId="760E6753" wp14:editId="219ECCE5">
              <wp:simplePos x="0" y="0"/>
              <wp:positionH relativeFrom="column">
                <wp:posOffset>5438775</wp:posOffset>
              </wp:positionH>
              <wp:positionV relativeFrom="paragraph">
                <wp:posOffset>304800</wp:posOffset>
              </wp:positionV>
              <wp:extent cx="1609344" cy="630936"/>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9344" cy="630936"/>
                      </a:xfrm>
                      <a:prstGeom prst="rect">
                        <a:avLst/>
                      </a:prstGeom>
                      <a:solidFill>
                        <a:srgbClr val="FFFFFF"/>
                      </a:solidFill>
                      <a:ln w="9525">
                        <a:noFill/>
                        <a:miter lim="800000"/>
                        <a:headEnd/>
                        <a:tailEnd/>
                      </a:ln>
                    </wps:spPr>
                    <wps:txbx>
                      <w:txbxContent>
                        <w:p w:rsidR="00A74EAC" w:rsidRPr="00D620ED" w:rsidRDefault="00A74EAC" w:rsidP="0030483F">
                          <w:pPr>
                            <w:spacing w:after="0"/>
                            <w:rPr>
                              <w:b/>
                              <w:sz w:val="16"/>
                            </w:rPr>
                          </w:pPr>
                          <w:r w:rsidRPr="00D620ED">
                            <w:rPr>
                              <w:b/>
                              <w:sz w:val="16"/>
                            </w:rPr>
                            <w:t xml:space="preserve">Gates </w:t>
                          </w:r>
                          <w:r>
                            <w:rPr>
                              <w:b/>
                              <w:sz w:val="16"/>
                            </w:rPr>
                            <w:t>Corporation</w:t>
                          </w:r>
                        </w:p>
                        <w:p w:rsidR="00A74EAC" w:rsidRPr="00CF4DD8" w:rsidRDefault="00A74EAC" w:rsidP="00CF4DD8">
                          <w:pPr>
                            <w:spacing w:after="0"/>
                            <w:rPr>
                              <w:sz w:val="16"/>
                            </w:rPr>
                          </w:pPr>
                          <w:r w:rsidRPr="00CF4DD8">
                            <w:rPr>
                              <w:sz w:val="16"/>
                            </w:rPr>
                            <w:t>1551 Wewatta Street</w:t>
                          </w:r>
                        </w:p>
                        <w:p w:rsidR="00A74EAC" w:rsidRPr="00CF4DD8" w:rsidRDefault="00A74EAC" w:rsidP="00CF4DD8">
                          <w:pPr>
                            <w:spacing w:after="0"/>
                            <w:rPr>
                              <w:sz w:val="16"/>
                            </w:rPr>
                          </w:pPr>
                          <w:r w:rsidRPr="00CF4DD8">
                            <w:rPr>
                              <w:sz w:val="16"/>
                            </w:rPr>
                            <w:t>P.O. Box 5887</w:t>
                          </w:r>
                        </w:p>
                        <w:p w:rsidR="00A74EAC" w:rsidRPr="00D620ED" w:rsidRDefault="00A74EAC" w:rsidP="00CF4DD8">
                          <w:pPr>
                            <w:spacing w:after="0"/>
                            <w:rPr>
                              <w:sz w:val="16"/>
                            </w:rPr>
                          </w:pPr>
                          <w:r>
                            <w:rPr>
                              <w:sz w:val="16"/>
                            </w:rPr>
                            <w:t>Denver, CO 80217-5887</w:t>
                          </w:r>
                        </w:p>
                        <w:p w:rsidR="00A74EAC" w:rsidRDefault="00A74EA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28.25pt;margin-top:24pt;width:126.7pt;height:49.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" stroked="f">
              <v:textbox>
                <w:txbxContent>
                  <w:p w:rsidR="00A74EAC" w:rsidRPr="00D620ED" w:rsidRDefault="00A74EAC" w:rsidP="0030483F">
                    <w:pPr>
                      <w:spacing w:after="0"/>
                      <w:rPr>
                        <w:b/>
                        <w:sz w:val="16"/>
                      </w:rPr>
                    </w:pPr>
                    <w:r w:rsidRPr="00D620ED">
                      <w:rPr>
                        <w:b/>
                        <w:sz w:val="16"/>
                      </w:rPr>
                      <w:t xml:space="preserve">Gates </w:t>
                    </w:r>
                    <w:r>
                      <w:rPr>
                        <w:b/>
                        <w:sz w:val="16"/>
                      </w:rPr>
                      <w:t>Corporation</w:t>
                    </w:r>
                  </w:p>
                  <w:p w:rsidR="00A74EAC" w:rsidRPr="00CF4DD8" w:rsidRDefault="00A74EAC" w:rsidP="00CF4DD8">
                    <w:pPr>
                      <w:spacing w:after="0"/>
                      <w:rPr>
                        <w:sz w:val="16"/>
                      </w:rPr>
                    </w:pPr>
                    <w:r w:rsidRPr="00CF4DD8">
                      <w:rPr>
                        <w:sz w:val="16"/>
                      </w:rPr>
                      <w:t>1551 Wewatta Street</w:t>
                    </w:r>
                  </w:p>
                  <w:p w:rsidR="00A74EAC" w:rsidRPr="00CF4DD8" w:rsidRDefault="00A74EAC" w:rsidP="00CF4DD8">
                    <w:pPr>
                      <w:spacing w:after="0"/>
                      <w:rPr>
                        <w:sz w:val="16"/>
                      </w:rPr>
                    </w:pPr>
                    <w:r w:rsidRPr="00CF4DD8">
                      <w:rPr>
                        <w:sz w:val="16"/>
                      </w:rPr>
                      <w:t>P.O. Box 5887</w:t>
                    </w:r>
                  </w:p>
                  <w:p w:rsidR="00A74EAC" w:rsidRPr="00D620ED" w:rsidRDefault="00A74EAC" w:rsidP="00CF4DD8">
                    <w:pPr>
                      <w:spacing w:after="0"/>
                      <w:rPr>
                        <w:sz w:val="16"/>
                      </w:rPr>
                    </w:pPr>
                    <w:r>
                      <w:rPr>
                        <w:sz w:val="16"/>
                      </w:rPr>
                      <w:t>Denver, CO 80217-5887</w:t>
                    </w:r>
                  </w:p>
                  <w:p w:rsidR="00A74EAC" w:rsidRDefault="00A74EAC"/>
                </w:txbxContent>
              </v:textbox>
            </v:shape>
          </w:pict>
        </mc:Fallback>
      </mc:AlternateContent>
    </w:r>
    <w:r>
      <w:rPr>
        <w:noProof/>
      </w:rPr>
      <w:drawing>
        <wp:inline distT="0" distB="0" distL="0" distR="0" wp14:anchorId="64273CD7" wp14:editId="5055E12A">
          <wp:extent cx="3487420" cy="646430"/>
          <wp:effectExtent l="0" t="0" r="0"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87420" cy="646430"/>
                  </a:xfrm>
                  <a:prstGeom prst="rect">
                    <a:avLst/>
                  </a:prstGeom>
                  <a:noFill/>
                </pic:spPr>
              </pic:pic>
            </a:graphicData>
          </a:graphic>
        </wp:inline>
      </w:drawing>
    </w:r>
  </w:p>
  <w:p w:rsidR="00A74EAC" w:rsidRPr="00D620ED" w:rsidRDefault="00A74EAC" w:rsidP="00D620ED">
    <w:pPr>
      <w:pStyle w:val="Heading1"/>
      <w:numPr>
        <w:ilvl w:val="0"/>
        <w:numId w:val="0"/>
      </w:numPr>
      <w:tabs>
        <w:tab w:val="left" w:pos="0"/>
      </w:tabs>
      <w:rPr>
        <w:rFonts w:ascii="Arial" w:eastAsia="Times" w:hAnsi="Arial" w:cs="Times New Roman"/>
        <w:bCs w:val="0"/>
        <w:sz w:val="18"/>
        <w:szCs w:val="20"/>
      </w:rPr>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4457F"/>
    <w:multiLevelType w:val="hybridMultilevel"/>
    <w:tmpl w:val="C6064B2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6E47BD"/>
    <w:multiLevelType w:val="hybridMultilevel"/>
    <w:tmpl w:val="DCFE9494"/>
    <w:lvl w:ilvl="0" w:tplc="04090011">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EA542B"/>
    <w:multiLevelType w:val="hybridMultilevel"/>
    <w:tmpl w:val="78D8679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921A4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2328624F"/>
    <w:multiLevelType w:val="hybridMultilevel"/>
    <w:tmpl w:val="80F236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85924BD"/>
    <w:multiLevelType w:val="hybridMultilevel"/>
    <w:tmpl w:val="399EB1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90E4209"/>
    <w:multiLevelType w:val="hybridMultilevel"/>
    <w:tmpl w:val="BCFA775C"/>
    <w:lvl w:ilvl="0" w:tplc="0409000F">
      <w:start w:val="3"/>
      <w:numFmt w:val="decimal"/>
      <w:lvlText w:val="%1."/>
      <w:lvlJc w:val="left"/>
      <w:pPr>
        <w:tabs>
          <w:tab w:val="num" w:pos="360"/>
        </w:tabs>
        <w:ind w:left="360" w:hanging="360"/>
      </w:pPr>
      <w:rPr>
        <w:rFonts w:hint="default"/>
      </w:rPr>
    </w:lvl>
    <w:lvl w:ilvl="1" w:tplc="0409000F">
      <w:start w:val="1"/>
      <w:numFmt w:val="decimal"/>
      <w:lvlText w:val="%2."/>
      <w:lvlJc w:val="left"/>
      <w:pPr>
        <w:tabs>
          <w:tab w:val="num" w:pos="1080"/>
        </w:tabs>
        <w:ind w:left="1080" w:hanging="360"/>
      </w:pPr>
    </w:lvl>
    <w:lvl w:ilvl="2" w:tplc="0409000F">
      <w:start w:val="1"/>
      <w:numFmt w:val="decimal"/>
      <w:lvlText w:val="%3."/>
      <w:lvlJc w:val="left"/>
      <w:pPr>
        <w:tabs>
          <w:tab w:val="num" w:pos="1980"/>
        </w:tabs>
        <w:ind w:left="1980" w:hanging="360"/>
      </w:pPr>
      <w:rPr>
        <w:rFonts w:hint="default"/>
      </w:rPr>
    </w:lvl>
    <w:lvl w:ilvl="3" w:tplc="9336158E">
      <w:start w:val="1"/>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2B4C34CC"/>
    <w:multiLevelType w:val="hybridMultilevel"/>
    <w:tmpl w:val="F9C8FB4A"/>
    <w:lvl w:ilvl="0" w:tplc="04090011">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BAA48DE"/>
    <w:multiLevelType w:val="hybridMultilevel"/>
    <w:tmpl w:val="5144F3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D9A2894"/>
    <w:multiLevelType w:val="hybridMultilevel"/>
    <w:tmpl w:val="F364EC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DBA685F"/>
    <w:multiLevelType w:val="hybridMultilevel"/>
    <w:tmpl w:val="A7202292"/>
    <w:lvl w:ilvl="0" w:tplc="0409001B">
      <w:start w:val="1"/>
      <w:numFmt w:val="lowerRoman"/>
      <w:lvlText w:val="%1."/>
      <w:lvlJc w:val="righ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1">
    <w:nsid w:val="2F522265"/>
    <w:multiLevelType w:val="hybridMultilevel"/>
    <w:tmpl w:val="89B8E18E"/>
    <w:lvl w:ilvl="0" w:tplc="0409001B">
      <w:start w:val="1"/>
      <w:numFmt w:val="lowerRoman"/>
      <w:lvlText w:val="%1."/>
      <w:lvlJc w:val="righ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2">
    <w:nsid w:val="34794F1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39CE6310"/>
    <w:multiLevelType w:val="hybridMultilevel"/>
    <w:tmpl w:val="3328E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F9A44B5"/>
    <w:multiLevelType w:val="hybridMultilevel"/>
    <w:tmpl w:val="00F4E27A"/>
    <w:lvl w:ilvl="0" w:tplc="03F07DE4">
      <w:start w:val="1"/>
      <w:numFmt w:val="decimal"/>
      <w:pStyle w:val="Heading1"/>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5">
    <w:nsid w:val="43974D7C"/>
    <w:multiLevelType w:val="hybridMultilevel"/>
    <w:tmpl w:val="B694FDE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43861C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46724183"/>
    <w:multiLevelType w:val="hybridMultilevel"/>
    <w:tmpl w:val="79426C1C"/>
    <w:lvl w:ilvl="0" w:tplc="E97CFC56">
      <w:start w:val="1"/>
      <w:numFmt w:val="bullet"/>
      <w:pStyle w:val="Style1"/>
      <w:lvlText w:val=""/>
      <w:lvlJc w:val="left"/>
      <w:pPr>
        <w:tabs>
          <w:tab w:val="num" w:pos="1131"/>
        </w:tabs>
        <w:ind w:left="1131" w:hanging="339"/>
      </w:pPr>
      <w:rPr>
        <w:rFonts w:ascii="Symbol" w:hAnsi="Symbol" w:hint="default"/>
      </w:rPr>
    </w:lvl>
    <w:lvl w:ilvl="1" w:tplc="C898FD0A">
      <w:start w:val="1"/>
      <w:numFmt w:val="bullet"/>
      <w:pStyle w:val="Style2"/>
      <w:lvlText w:val="o"/>
      <w:lvlJc w:val="left"/>
      <w:pPr>
        <w:tabs>
          <w:tab w:val="num" w:pos="2067"/>
        </w:tabs>
        <w:ind w:left="2067" w:hanging="360"/>
      </w:pPr>
      <w:rPr>
        <w:rFonts w:ascii="Courier New" w:hAnsi="Courier New" w:hint="default"/>
      </w:rPr>
    </w:lvl>
    <w:lvl w:ilvl="2" w:tplc="04090005">
      <w:start w:val="1"/>
      <w:numFmt w:val="bullet"/>
      <w:lvlText w:val=""/>
      <w:lvlJc w:val="left"/>
      <w:pPr>
        <w:tabs>
          <w:tab w:val="num" w:pos="2787"/>
        </w:tabs>
        <w:ind w:left="2787" w:hanging="360"/>
      </w:pPr>
      <w:rPr>
        <w:rFonts w:ascii="Wingdings" w:hAnsi="Wingdings" w:hint="default"/>
      </w:rPr>
    </w:lvl>
    <w:lvl w:ilvl="3" w:tplc="04090001" w:tentative="1">
      <w:start w:val="1"/>
      <w:numFmt w:val="bullet"/>
      <w:lvlText w:val=""/>
      <w:lvlJc w:val="left"/>
      <w:pPr>
        <w:tabs>
          <w:tab w:val="num" w:pos="3507"/>
        </w:tabs>
        <w:ind w:left="3507" w:hanging="360"/>
      </w:pPr>
      <w:rPr>
        <w:rFonts w:ascii="Symbol" w:hAnsi="Symbol" w:hint="default"/>
      </w:rPr>
    </w:lvl>
    <w:lvl w:ilvl="4" w:tplc="04090003" w:tentative="1">
      <w:start w:val="1"/>
      <w:numFmt w:val="bullet"/>
      <w:lvlText w:val="o"/>
      <w:lvlJc w:val="left"/>
      <w:pPr>
        <w:tabs>
          <w:tab w:val="num" w:pos="4227"/>
        </w:tabs>
        <w:ind w:left="4227" w:hanging="360"/>
      </w:pPr>
      <w:rPr>
        <w:rFonts w:ascii="Courier New" w:hAnsi="Courier New" w:hint="default"/>
      </w:rPr>
    </w:lvl>
    <w:lvl w:ilvl="5" w:tplc="04090005" w:tentative="1">
      <w:start w:val="1"/>
      <w:numFmt w:val="bullet"/>
      <w:lvlText w:val=""/>
      <w:lvlJc w:val="left"/>
      <w:pPr>
        <w:tabs>
          <w:tab w:val="num" w:pos="4947"/>
        </w:tabs>
        <w:ind w:left="4947" w:hanging="360"/>
      </w:pPr>
      <w:rPr>
        <w:rFonts w:ascii="Wingdings" w:hAnsi="Wingdings" w:hint="default"/>
      </w:rPr>
    </w:lvl>
    <w:lvl w:ilvl="6" w:tplc="04090001" w:tentative="1">
      <w:start w:val="1"/>
      <w:numFmt w:val="bullet"/>
      <w:lvlText w:val=""/>
      <w:lvlJc w:val="left"/>
      <w:pPr>
        <w:tabs>
          <w:tab w:val="num" w:pos="5667"/>
        </w:tabs>
        <w:ind w:left="5667" w:hanging="360"/>
      </w:pPr>
      <w:rPr>
        <w:rFonts w:ascii="Symbol" w:hAnsi="Symbol" w:hint="default"/>
      </w:rPr>
    </w:lvl>
    <w:lvl w:ilvl="7" w:tplc="04090003" w:tentative="1">
      <w:start w:val="1"/>
      <w:numFmt w:val="bullet"/>
      <w:lvlText w:val="o"/>
      <w:lvlJc w:val="left"/>
      <w:pPr>
        <w:tabs>
          <w:tab w:val="num" w:pos="6387"/>
        </w:tabs>
        <w:ind w:left="6387" w:hanging="360"/>
      </w:pPr>
      <w:rPr>
        <w:rFonts w:ascii="Courier New" w:hAnsi="Courier New" w:hint="default"/>
      </w:rPr>
    </w:lvl>
    <w:lvl w:ilvl="8" w:tplc="04090005" w:tentative="1">
      <w:start w:val="1"/>
      <w:numFmt w:val="bullet"/>
      <w:lvlText w:val=""/>
      <w:lvlJc w:val="left"/>
      <w:pPr>
        <w:tabs>
          <w:tab w:val="num" w:pos="7107"/>
        </w:tabs>
        <w:ind w:left="7107" w:hanging="360"/>
      </w:pPr>
      <w:rPr>
        <w:rFonts w:ascii="Wingdings" w:hAnsi="Wingdings" w:hint="default"/>
      </w:rPr>
    </w:lvl>
  </w:abstractNum>
  <w:abstractNum w:abstractNumId="18">
    <w:nsid w:val="536E6D6A"/>
    <w:multiLevelType w:val="hybridMultilevel"/>
    <w:tmpl w:val="ADC61C1C"/>
    <w:lvl w:ilvl="0" w:tplc="D6889AE4">
      <w:start w:val="1"/>
      <w:numFmt w:val="bullet"/>
      <w:lvlText w:val="•"/>
      <w:lvlJc w:val="left"/>
      <w:pPr>
        <w:tabs>
          <w:tab w:val="num" w:pos="720"/>
        </w:tabs>
        <w:ind w:left="720" w:hanging="360"/>
      </w:pPr>
      <w:rPr>
        <w:rFonts w:ascii="Arial" w:hAnsi="Arial" w:hint="default"/>
      </w:rPr>
    </w:lvl>
    <w:lvl w:ilvl="1" w:tplc="C6D2F7CE" w:tentative="1">
      <w:start w:val="1"/>
      <w:numFmt w:val="bullet"/>
      <w:lvlText w:val="•"/>
      <w:lvlJc w:val="left"/>
      <w:pPr>
        <w:tabs>
          <w:tab w:val="num" w:pos="1440"/>
        </w:tabs>
        <w:ind w:left="1440" w:hanging="360"/>
      </w:pPr>
      <w:rPr>
        <w:rFonts w:ascii="Arial" w:hAnsi="Arial" w:hint="default"/>
      </w:rPr>
    </w:lvl>
    <w:lvl w:ilvl="2" w:tplc="3AB6EB66" w:tentative="1">
      <w:start w:val="1"/>
      <w:numFmt w:val="bullet"/>
      <w:lvlText w:val="•"/>
      <w:lvlJc w:val="left"/>
      <w:pPr>
        <w:tabs>
          <w:tab w:val="num" w:pos="2160"/>
        </w:tabs>
        <w:ind w:left="2160" w:hanging="360"/>
      </w:pPr>
      <w:rPr>
        <w:rFonts w:ascii="Arial" w:hAnsi="Arial" w:hint="default"/>
      </w:rPr>
    </w:lvl>
    <w:lvl w:ilvl="3" w:tplc="44E0BD24" w:tentative="1">
      <w:start w:val="1"/>
      <w:numFmt w:val="bullet"/>
      <w:lvlText w:val="•"/>
      <w:lvlJc w:val="left"/>
      <w:pPr>
        <w:tabs>
          <w:tab w:val="num" w:pos="2880"/>
        </w:tabs>
        <w:ind w:left="2880" w:hanging="360"/>
      </w:pPr>
      <w:rPr>
        <w:rFonts w:ascii="Arial" w:hAnsi="Arial" w:hint="default"/>
      </w:rPr>
    </w:lvl>
    <w:lvl w:ilvl="4" w:tplc="874AAD54" w:tentative="1">
      <w:start w:val="1"/>
      <w:numFmt w:val="bullet"/>
      <w:lvlText w:val="•"/>
      <w:lvlJc w:val="left"/>
      <w:pPr>
        <w:tabs>
          <w:tab w:val="num" w:pos="3600"/>
        </w:tabs>
        <w:ind w:left="3600" w:hanging="360"/>
      </w:pPr>
      <w:rPr>
        <w:rFonts w:ascii="Arial" w:hAnsi="Arial" w:hint="default"/>
      </w:rPr>
    </w:lvl>
    <w:lvl w:ilvl="5" w:tplc="F3B89C90" w:tentative="1">
      <w:start w:val="1"/>
      <w:numFmt w:val="bullet"/>
      <w:lvlText w:val="•"/>
      <w:lvlJc w:val="left"/>
      <w:pPr>
        <w:tabs>
          <w:tab w:val="num" w:pos="4320"/>
        </w:tabs>
        <w:ind w:left="4320" w:hanging="360"/>
      </w:pPr>
      <w:rPr>
        <w:rFonts w:ascii="Arial" w:hAnsi="Arial" w:hint="default"/>
      </w:rPr>
    </w:lvl>
    <w:lvl w:ilvl="6" w:tplc="C6EA8A74" w:tentative="1">
      <w:start w:val="1"/>
      <w:numFmt w:val="bullet"/>
      <w:lvlText w:val="•"/>
      <w:lvlJc w:val="left"/>
      <w:pPr>
        <w:tabs>
          <w:tab w:val="num" w:pos="5040"/>
        </w:tabs>
        <w:ind w:left="5040" w:hanging="360"/>
      </w:pPr>
      <w:rPr>
        <w:rFonts w:ascii="Arial" w:hAnsi="Arial" w:hint="default"/>
      </w:rPr>
    </w:lvl>
    <w:lvl w:ilvl="7" w:tplc="09D0DA72" w:tentative="1">
      <w:start w:val="1"/>
      <w:numFmt w:val="bullet"/>
      <w:lvlText w:val="•"/>
      <w:lvlJc w:val="left"/>
      <w:pPr>
        <w:tabs>
          <w:tab w:val="num" w:pos="5760"/>
        </w:tabs>
        <w:ind w:left="5760" w:hanging="360"/>
      </w:pPr>
      <w:rPr>
        <w:rFonts w:ascii="Arial" w:hAnsi="Arial" w:hint="default"/>
      </w:rPr>
    </w:lvl>
    <w:lvl w:ilvl="8" w:tplc="C54A4F3C" w:tentative="1">
      <w:start w:val="1"/>
      <w:numFmt w:val="bullet"/>
      <w:lvlText w:val="•"/>
      <w:lvlJc w:val="left"/>
      <w:pPr>
        <w:tabs>
          <w:tab w:val="num" w:pos="6480"/>
        </w:tabs>
        <w:ind w:left="6480" w:hanging="360"/>
      </w:pPr>
      <w:rPr>
        <w:rFonts w:ascii="Arial" w:hAnsi="Arial" w:hint="default"/>
      </w:rPr>
    </w:lvl>
  </w:abstractNum>
  <w:abstractNum w:abstractNumId="19">
    <w:nsid w:val="53797DEC"/>
    <w:multiLevelType w:val="multilevel"/>
    <w:tmpl w:val="C2AA8CD6"/>
    <w:lvl w:ilvl="0">
      <w:start w:val="1"/>
      <w:numFmt w:val="decimal"/>
      <w:pStyle w:val="Outline1"/>
      <w:lvlText w:val="%1."/>
      <w:lvlJc w:val="left"/>
      <w:pPr>
        <w:tabs>
          <w:tab w:val="num" w:pos="360"/>
        </w:tabs>
        <w:ind w:left="360" w:hanging="360"/>
      </w:pPr>
      <w:rPr>
        <w:rFonts w:hint="default"/>
      </w:rPr>
    </w:lvl>
    <w:lvl w:ilvl="1">
      <w:start w:val="1"/>
      <w:numFmt w:val="decimal"/>
      <w:pStyle w:val="Outline2"/>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0">
    <w:nsid w:val="58242A9B"/>
    <w:multiLevelType w:val="hybridMultilevel"/>
    <w:tmpl w:val="6B6C9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A5A045F"/>
    <w:multiLevelType w:val="hybridMultilevel"/>
    <w:tmpl w:val="A96AB45A"/>
    <w:lvl w:ilvl="0" w:tplc="9950F84E">
      <w:start w:val="1"/>
      <w:numFmt w:val="bullet"/>
      <w:lvlText w:val="•"/>
      <w:lvlJc w:val="left"/>
      <w:pPr>
        <w:tabs>
          <w:tab w:val="num" w:pos="720"/>
        </w:tabs>
        <w:ind w:left="720" w:hanging="360"/>
      </w:pPr>
      <w:rPr>
        <w:rFonts w:ascii="Arial" w:hAnsi="Arial" w:hint="default"/>
      </w:rPr>
    </w:lvl>
    <w:lvl w:ilvl="1" w:tplc="7F1835C0" w:tentative="1">
      <w:start w:val="1"/>
      <w:numFmt w:val="bullet"/>
      <w:lvlText w:val="•"/>
      <w:lvlJc w:val="left"/>
      <w:pPr>
        <w:tabs>
          <w:tab w:val="num" w:pos="1440"/>
        </w:tabs>
        <w:ind w:left="1440" w:hanging="360"/>
      </w:pPr>
      <w:rPr>
        <w:rFonts w:ascii="Arial" w:hAnsi="Arial" w:hint="default"/>
      </w:rPr>
    </w:lvl>
    <w:lvl w:ilvl="2" w:tplc="77D49688" w:tentative="1">
      <w:start w:val="1"/>
      <w:numFmt w:val="bullet"/>
      <w:lvlText w:val="•"/>
      <w:lvlJc w:val="left"/>
      <w:pPr>
        <w:tabs>
          <w:tab w:val="num" w:pos="2160"/>
        </w:tabs>
        <w:ind w:left="2160" w:hanging="360"/>
      </w:pPr>
      <w:rPr>
        <w:rFonts w:ascii="Arial" w:hAnsi="Arial" w:hint="default"/>
      </w:rPr>
    </w:lvl>
    <w:lvl w:ilvl="3" w:tplc="648CB130" w:tentative="1">
      <w:start w:val="1"/>
      <w:numFmt w:val="bullet"/>
      <w:lvlText w:val="•"/>
      <w:lvlJc w:val="left"/>
      <w:pPr>
        <w:tabs>
          <w:tab w:val="num" w:pos="2880"/>
        </w:tabs>
        <w:ind w:left="2880" w:hanging="360"/>
      </w:pPr>
      <w:rPr>
        <w:rFonts w:ascii="Arial" w:hAnsi="Arial" w:hint="default"/>
      </w:rPr>
    </w:lvl>
    <w:lvl w:ilvl="4" w:tplc="2F264740" w:tentative="1">
      <w:start w:val="1"/>
      <w:numFmt w:val="bullet"/>
      <w:lvlText w:val="•"/>
      <w:lvlJc w:val="left"/>
      <w:pPr>
        <w:tabs>
          <w:tab w:val="num" w:pos="3600"/>
        </w:tabs>
        <w:ind w:left="3600" w:hanging="360"/>
      </w:pPr>
      <w:rPr>
        <w:rFonts w:ascii="Arial" w:hAnsi="Arial" w:hint="default"/>
      </w:rPr>
    </w:lvl>
    <w:lvl w:ilvl="5" w:tplc="D1E0327C" w:tentative="1">
      <w:start w:val="1"/>
      <w:numFmt w:val="bullet"/>
      <w:lvlText w:val="•"/>
      <w:lvlJc w:val="left"/>
      <w:pPr>
        <w:tabs>
          <w:tab w:val="num" w:pos="4320"/>
        </w:tabs>
        <w:ind w:left="4320" w:hanging="360"/>
      </w:pPr>
      <w:rPr>
        <w:rFonts w:ascii="Arial" w:hAnsi="Arial" w:hint="default"/>
      </w:rPr>
    </w:lvl>
    <w:lvl w:ilvl="6" w:tplc="26FE3410" w:tentative="1">
      <w:start w:val="1"/>
      <w:numFmt w:val="bullet"/>
      <w:lvlText w:val="•"/>
      <w:lvlJc w:val="left"/>
      <w:pPr>
        <w:tabs>
          <w:tab w:val="num" w:pos="5040"/>
        </w:tabs>
        <w:ind w:left="5040" w:hanging="360"/>
      </w:pPr>
      <w:rPr>
        <w:rFonts w:ascii="Arial" w:hAnsi="Arial" w:hint="default"/>
      </w:rPr>
    </w:lvl>
    <w:lvl w:ilvl="7" w:tplc="DA0A43AC" w:tentative="1">
      <w:start w:val="1"/>
      <w:numFmt w:val="bullet"/>
      <w:lvlText w:val="•"/>
      <w:lvlJc w:val="left"/>
      <w:pPr>
        <w:tabs>
          <w:tab w:val="num" w:pos="5760"/>
        </w:tabs>
        <w:ind w:left="5760" w:hanging="360"/>
      </w:pPr>
      <w:rPr>
        <w:rFonts w:ascii="Arial" w:hAnsi="Arial" w:hint="default"/>
      </w:rPr>
    </w:lvl>
    <w:lvl w:ilvl="8" w:tplc="6D7ED890" w:tentative="1">
      <w:start w:val="1"/>
      <w:numFmt w:val="bullet"/>
      <w:lvlText w:val="•"/>
      <w:lvlJc w:val="left"/>
      <w:pPr>
        <w:tabs>
          <w:tab w:val="num" w:pos="6480"/>
        </w:tabs>
        <w:ind w:left="6480" w:hanging="360"/>
      </w:pPr>
      <w:rPr>
        <w:rFonts w:ascii="Arial" w:hAnsi="Arial" w:hint="default"/>
      </w:rPr>
    </w:lvl>
  </w:abstractNum>
  <w:abstractNum w:abstractNumId="22">
    <w:nsid w:val="5D29273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5D804B21"/>
    <w:multiLevelType w:val="hybridMultilevel"/>
    <w:tmpl w:val="F72275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E6048E8"/>
    <w:multiLevelType w:val="hybridMultilevel"/>
    <w:tmpl w:val="8490EB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3160A32"/>
    <w:multiLevelType w:val="hybridMultilevel"/>
    <w:tmpl w:val="BE2C134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39D397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760164B1"/>
    <w:multiLevelType w:val="hybridMultilevel"/>
    <w:tmpl w:val="443E86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78D849A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nsid w:val="7E6E233C"/>
    <w:multiLevelType w:val="hybridMultilevel"/>
    <w:tmpl w:val="DB8E6862"/>
    <w:lvl w:ilvl="0" w:tplc="D4DEC87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9"/>
  </w:num>
  <w:num w:numId="3">
    <w:abstractNumId w:val="4"/>
  </w:num>
  <w:num w:numId="4">
    <w:abstractNumId w:val="23"/>
  </w:num>
  <w:num w:numId="5">
    <w:abstractNumId w:val="12"/>
  </w:num>
  <w:num w:numId="6">
    <w:abstractNumId w:val="29"/>
  </w:num>
  <w:num w:numId="7">
    <w:abstractNumId w:val="28"/>
  </w:num>
  <w:num w:numId="8">
    <w:abstractNumId w:val="22"/>
  </w:num>
  <w:num w:numId="9">
    <w:abstractNumId w:val="27"/>
  </w:num>
  <w:num w:numId="10">
    <w:abstractNumId w:val="16"/>
  </w:num>
  <w:num w:numId="11">
    <w:abstractNumId w:val="26"/>
  </w:num>
  <w:num w:numId="12">
    <w:abstractNumId w:val="3"/>
  </w:num>
  <w:num w:numId="13">
    <w:abstractNumId w:val="7"/>
  </w:num>
  <w:num w:numId="14">
    <w:abstractNumId w:val="2"/>
  </w:num>
  <w:num w:numId="15">
    <w:abstractNumId w:val="15"/>
  </w:num>
  <w:num w:numId="16">
    <w:abstractNumId w:val="0"/>
  </w:num>
  <w:num w:numId="17">
    <w:abstractNumId w:val="5"/>
  </w:num>
  <w:num w:numId="18">
    <w:abstractNumId w:val="8"/>
  </w:num>
  <w:num w:numId="19">
    <w:abstractNumId w:val="13"/>
  </w:num>
  <w:num w:numId="20">
    <w:abstractNumId w:val="24"/>
  </w:num>
  <w:num w:numId="21">
    <w:abstractNumId w:val="14"/>
  </w:num>
  <w:num w:numId="22">
    <w:abstractNumId w:val="10"/>
  </w:num>
  <w:num w:numId="23">
    <w:abstractNumId w:val="19"/>
  </w:num>
  <w:num w:numId="24">
    <w:abstractNumId w:val="17"/>
  </w:num>
  <w:num w:numId="25">
    <w:abstractNumId w:val="6"/>
  </w:num>
  <w:num w:numId="26">
    <w:abstractNumId w:val="14"/>
  </w:num>
  <w:num w:numId="27">
    <w:abstractNumId w:val="1"/>
  </w:num>
  <w:num w:numId="28">
    <w:abstractNumId w:val="25"/>
  </w:num>
  <w:num w:numId="29">
    <w:abstractNumId w:val="11"/>
  </w:num>
  <w:num w:numId="30">
    <w:abstractNumId w:val="14"/>
  </w:num>
  <w:num w:numId="31">
    <w:abstractNumId w:val="18"/>
  </w:num>
  <w:num w:numId="32">
    <w:abstractNumId w:val="21"/>
  </w:num>
  <w:num w:numId="3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41ED"/>
    <w:rsid w:val="00000785"/>
    <w:rsid w:val="0000270C"/>
    <w:rsid w:val="00002A41"/>
    <w:rsid w:val="00002A92"/>
    <w:rsid w:val="0000311C"/>
    <w:rsid w:val="0000327C"/>
    <w:rsid w:val="00004DB9"/>
    <w:rsid w:val="00005E65"/>
    <w:rsid w:val="00006220"/>
    <w:rsid w:val="0000633F"/>
    <w:rsid w:val="000067DF"/>
    <w:rsid w:val="00013344"/>
    <w:rsid w:val="00014642"/>
    <w:rsid w:val="000154B0"/>
    <w:rsid w:val="000162F7"/>
    <w:rsid w:val="000179C2"/>
    <w:rsid w:val="000202DA"/>
    <w:rsid w:val="0002202C"/>
    <w:rsid w:val="000221BD"/>
    <w:rsid w:val="000239C5"/>
    <w:rsid w:val="00037321"/>
    <w:rsid w:val="0004005F"/>
    <w:rsid w:val="000451CB"/>
    <w:rsid w:val="0004651A"/>
    <w:rsid w:val="00046B40"/>
    <w:rsid w:val="00047A14"/>
    <w:rsid w:val="00050218"/>
    <w:rsid w:val="00051880"/>
    <w:rsid w:val="00052CAF"/>
    <w:rsid w:val="000544D7"/>
    <w:rsid w:val="00063977"/>
    <w:rsid w:val="00065E8B"/>
    <w:rsid w:val="00066564"/>
    <w:rsid w:val="000676FA"/>
    <w:rsid w:val="000723DA"/>
    <w:rsid w:val="00072F16"/>
    <w:rsid w:val="00073681"/>
    <w:rsid w:val="00074182"/>
    <w:rsid w:val="0007608A"/>
    <w:rsid w:val="0007732A"/>
    <w:rsid w:val="0008058E"/>
    <w:rsid w:val="000805E5"/>
    <w:rsid w:val="000812D8"/>
    <w:rsid w:val="00081D7C"/>
    <w:rsid w:val="000840EF"/>
    <w:rsid w:val="00084B18"/>
    <w:rsid w:val="0008530C"/>
    <w:rsid w:val="00086BF1"/>
    <w:rsid w:val="000900AB"/>
    <w:rsid w:val="00090982"/>
    <w:rsid w:val="000912E1"/>
    <w:rsid w:val="000935A4"/>
    <w:rsid w:val="00093803"/>
    <w:rsid w:val="00095573"/>
    <w:rsid w:val="00096863"/>
    <w:rsid w:val="000A14DD"/>
    <w:rsid w:val="000A1931"/>
    <w:rsid w:val="000A575C"/>
    <w:rsid w:val="000A76F8"/>
    <w:rsid w:val="000B2DF1"/>
    <w:rsid w:val="000B5094"/>
    <w:rsid w:val="000B679F"/>
    <w:rsid w:val="000B70F7"/>
    <w:rsid w:val="000C734D"/>
    <w:rsid w:val="000D1C15"/>
    <w:rsid w:val="000D2269"/>
    <w:rsid w:val="000D5E19"/>
    <w:rsid w:val="000D67D2"/>
    <w:rsid w:val="000D67EC"/>
    <w:rsid w:val="000D7BBA"/>
    <w:rsid w:val="000E128F"/>
    <w:rsid w:val="000E35E9"/>
    <w:rsid w:val="000E466D"/>
    <w:rsid w:val="000E5F4C"/>
    <w:rsid w:val="000E5FAA"/>
    <w:rsid w:val="000F6FAA"/>
    <w:rsid w:val="000F7241"/>
    <w:rsid w:val="000F7759"/>
    <w:rsid w:val="0010001B"/>
    <w:rsid w:val="001007A5"/>
    <w:rsid w:val="0010118A"/>
    <w:rsid w:val="00101E73"/>
    <w:rsid w:val="001030A8"/>
    <w:rsid w:val="001032BE"/>
    <w:rsid w:val="00104028"/>
    <w:rsid w:val="0010526B"/>
    <w:rsid w:val="00105584"/>
    <w:rsid w:val="00105D7C"/>
    <w:rsid w:val="001111B4"/>
    <w:rsid w:val="0012005E"/>
    <w:rsid w:val="0012038A"/>
    <w:rsid w:val="0012093D"/>
    <w:rsid w:val="0012204F"/>
    <w:rsid w:val="0012529A"/>
    <w:rsid w:val="001260C0"/>
    <w:rsid w:val="00126A22"/>
    <w:rsid w:val="0013107F"/>
    <w:rsid w:val="0013222F"/>
    <w:rsid w:val="0013348B"/>
    <w:rsid w:val="00134BB6"/>
    <w:rsid w:val="00134EEC"/>
    <w:rsid w:val="00135338"/>
    <w:rsid w:val="00135DAD"/>
    <w:rsid w:val="0013711A"/>
    <w:rsid w:val="001406AB"/>
    <w:rsid w:val="0014070E"/>
    <w:rsid w:val="0014276C"/>
    <w:rsid w:val="00142913"/>
    <w:rsid w:val="001451C5"/>
    <w:rsid w:val="00150822"/>
    <w:rsid w:val="00156CA9"/>
    <w:rsid w:val="0015712C"/>
    <w:rsid w:val="001614B6"/>
    <w:rsid w:val="00162265"/>
    <w:rsid w:val="00164F84"/>
    <w:rsid w:val="00167921"/>
    <w:rsid w:val="001679BF"/>
    <w:rsid w:val="00172E84"/>
    <w:rsid w:val="001753A6"/>
    <w:rsid w:val="00176FFD"/>
    <w:rsid w:val="00177FDE"/>
    <w:rsid w:val="00180FB6"/>
    <w:rsid w:val="00184809"/>
    <w:rsid w:val="00186233"/>
    <w:rsid w:val="00193DBE"/>
    <w:rsid w:val="001941F4"/>
    <w:rsid w:val="00195A59"/>
    <w:rsid w:val="001A0210"/>
    <w:rsid w:val="001A18A0"/>
    <w:rsid w:val="001A1C4C"/>
    <w:rsid w:val="001C2AC1"/>
    <w:rsid w:val="001C4652"/>
    <w:rsid w:val="001C4F94"/>
    <w:rsid w:val="001C5489"/>
    <w:rsid w:val="001D295F"/>
    <w:rsid w:val="001D64AD"/>
    <w:rsid w:val="001E33DB"/>
    <w:rsid w:val="001E4139"/>
    <w:rsid w:val="001E5FD5"/>
    <w:rsid w:val="001F7632"/>
    <w:rsid w:val="0020003F"/>
    <w:rsid w:val="00200126"/>
    <w:rsid w:val="00201C79"/>
    <w:rsid w:val="0021057C"/>
    <w:rsid w:val="00211539"/>
    <w:rsid w:val="00212DF8"/>
    <w:rsid w:val="00221591"/>
    <w:rsid w:val="002247BC"/>
    <w:rsid w:val="002255E6"/>
    <w:rsid w:val="002260F4"/>
    <w:rsid w:val="002305A7"/>
    <w:rsid w:val="00231C55"/>
    <w:rsid w:val="00232EFA"/>
    <w:rsid w:val="002332EC"/>
    <w:rsid w:val="00235713"/>
    <w:rsid w:val="00237938"/>
    <w:rsid w:val="00241626"/>
    <w:rsid w:val="00242A67"/>
    <w:rsid w:val="00243401"/>
    <w:rsid w:val="002454D0"/>
    <w:rsid w:val="00246895"/>
    <w:rsid w:val="00253DE8"/>
    <w:rsid w:val="002605DB"/>
    <w:rsid w:val="00260655"/>
    <w:rsid w:val="002657B7"/>
    <w:rsid w:val="002675A6"/>
    <w:rsid w:val="0026778E"/>
    <w:rsid w:val="00272E3B"/>
    <w:rsid w:val="00275969"/>
    <w:rsid w:val="002760EA"/>
    <w:rsid w:val="00277B61"/>
    <w:rsid w:val="002846BE"/>
    <w:rsid w:val="0028520F"/>
    <w:rsid w:val="00286A2D"/>
    <w:rsid w:val="002962DE"/>
    <w:rsid w:val="002A09C3"/>
    <w:rsid w:val="002A0A3F"/>
    <w:rsid w:val="002A1264"/>
    <w:rsid w:val="002A132B"/>
    <w:rsid w:val="002A18EA"/>
    <w:rsid w:val="002A4779"/>
    <w:rsid w:val="002A5EB6"/>
    <w:rsid w:val="002B0D32"/>
    <w:rsid w:val="002B41ED"/>
    <w:rsid w:val="002B6BFE"/>
    <w:rsid w:val="002B7000"/>
    <w:rsid w:val="002C3B66"/>
    <w:rsid w:val="002C3ECE"/>
    <w:rsid w:val="002C45D4"/>
    <w:rsid w:val="002C6EE1"/>
    <w:rsid w:val="002C7AD5"/>
    <w:rsid w:val="002D0968"/>
    <w:rsid w:val="002D0CD0"/>
    <w:rsid w:val="002D2C7E"/>
    <w:rsid w:val="002D3652"/>
    <w:rsid w:val="002D67F9"/>
    <w:rsid w:val="002D6DC5"/>
    <w:rsid w:val="002E2B4B"/>
    <w:rsid w:val="002E2C90"/>
    <w:rsid w:val="002E7C85"/>
    <w:rsid w:val="002F0299"/>
    <w:rsid w:val="002F109A"/>
    <w:rsid w:val="002F46D8"/>
    <w:rsid w:val="002F67F9"/>
    <w:rsid w:val="002F7773"/>
    <w:rsid w:val="003007DC"/>
    <w:rsid w:val="003014B1"/>
    <w:rsid w:val="0030483F"/>
    <w:rsid w:val="00306211"/>
    <w:rsid w:val="003071AC"/>
    <w:rsid w:val="003071D6"/>
    <w:rsid w:val="00307313"/>
    <w:rsid w:val="00310B0A"/>
    <w:rsid w:val="00312725"/>
    <w:rsid w:val="00314C05"/>
    <w:rsid w:val="00314E2B"/>
    <w:rsid w:val="00315876"/>
    <w:rsid w:val="00321922"/>
    <w:rsid w:val="0032385A"/>
    <w:rsid w:val="0032652D"/>
    <w:rsid w:val="0032695E"/>
    <w:rsid w:val="00327F77"/>
    <w:rsid w:val="00330758"/>
    <w:rsid w:val="00330C47"/>
    <w:rsid w:val="003341CF"/>
    <w:rsid w:val="00334CB2"/>
    <w:rsid w:val="00340DA7"/>
    <w:rsid w:val="0034238D"/>
    <w:rsid w:val="003424A0"/>
    <w:rsid w:val="00342A51"/>
    <w:rsid w:val="00343FE7"/>
    <w:rsid w:val="0034592F"/>
    <w:rsid w:val="00352BEE"/>
    <w:rsid w:val="00353090"/>
    <w:rsid w:val="00360528"/>
    <w:rsid w:val="00360E3E"/>
    <w:rsid w:val="00362AB1"/>
    <w:rsid w:val="00371A15"/>
    <w:rsid w:val="0037323B"/>
    <w:rsid w:val="00375FF0"/>
    <w:rsid w:val="003814A6"/>
    <w:rsid w:val="003832EC"/>
    <w:rsid w:val="003845BF"/>
    <w:rsid w:val="003856FC"/>
    <w:rsid w:val="00386C86"/>
    <w:rsid w:val="00392B47"/>
    <w:rsid w:val="00393A6A"/>
    <w:rsid w:val="0039418A"/>
    <w:rsid w:val="00395096"/>
    <w:rsid w:val="00397147"/>
    <w:rsid w:val="003A0CC2"/>
    <w:rsid w:val="003A1ACD"/>
    <w:rsid w:val="003A28E7"/>
    <w:rsid w:val="003A2EDE"/>
    <w:rsid w:val="003A37FF"/>
    <w:rsid w:val="003B04D1"/>
    <w:rsid w:val="003B097F"/>
    <w:rsid w:val="003B72C8"/>
    <w:rsid w:val="003C08FE"/>
    <w:rsid w:val="003C310C"/>
    <w:rsid w:val="003C353B"/>
    <w:rsid w:val="003C39DE"/>
    <w:rsid w:val="003C41B8"/>
    <w:rsid w:val="003C5122"/>
    <w:rsid w:val="003C53E3"/>
    <w:rsid w:val="003C6ABD"/>
    <w:rsid w:val="003D3B09"/>
    <w:rsid w:val="003D3ED8"/>
    <w:rsid w:val="003D50FF"/>
    <w:rsid w:val="003E2E8C"/>
    <w:rsid w:val="003E369B"/>
    <w:rsid w:val="003F1800"/>
    <w:rsid w:val="003F1B2A"/>
    <w:rsid w:val="003F3535"/>
    <w:rsid w:val="003F4BD7"/>
    <w:rsid w:val="003F6068"/>
    <w:rsid w:val="003F77BA"/>
    <w:rsid w:val="004005D6"/>
    <w:rsid w:val="00401B19"/>
    <w:rsid w:val="00402015"/>
    <w:rsid w:val="004040A6"/>
    <w:rsid w:val="00404EFC"/>
    <w:rsid w:val="004070EC"/>
    <w:rsid w:val="00410A59"/>
    <w:rsid w:val="00410D54"/>
    <w:rsid w:val="00411846"/>
    <w:rsid w:val="00411F7B"/>
    <w:rsid w:val="00412197"/>
    <w:rsid w:val="004136B5"/>
    <w:rsid w:val="00414383"/>
    <w:rsid w:val="004302C4"/>
    <w:rsid w:val="0043414A"/>
    <w:rsid w:val="00435957"/>
    <w:rsid w:val="00435C0A"/>
    <w:rsid w:val="00436505"/>
    <w:rsid w:val="004406A5"/>
    <w:rsid w:val="00440842"/>
    <w:rsid w:val="004430EB"/>
    <w:rsid w:val="00444094"/>
    <w:rsid w:val="00446286"/>
    <w:rsid w:val="00446621"/>
    <w:rsid w:val="004477C8"/>
    <w:rsid w:val="00447FAD"/>
    <w:rsid w:val="00450A39"/>
    <w:rsid w:val="0045123B"/>
    <w:rsid w:val="0045291D"/>
    <w:rsid w:val="004562F1"/>
    <w:rsid w:val="004563C7"/>
    <w:rsid w:val="00456BBF"/>
    <w:rsid w:val="00460AF9"/>
    <w:rsid w:val="004618BB"/>
    <w:rsid w:val="00461E23"/>
    <w:rsid w:val="00464554"/>
    <w:rsid w:val="00466636"/>
    <w:rsid w:val="00466AE5"/>
    <w:rsid w:val="00470D32"/>
    <w:rsid w:val="00472340"/>
    <w:rsid w:val="00473794"/>
    <w:rsid w:val="00474AC8"/>
    <w:rsid w:val="0047609C"/>
    <w:rsid w:val="00480124"/>
    <w:rsid w:val="00480310"/>
    <w:rsid w:val="00480758"/>
    <w:rsid w:val="00482221"/>
    <w:rsid w:val="0048273F"/>
    <w:rsid w:val="004838C8"/>
    <w:rsid w:val="004840A9"/>
    <w:rsid w:val="00485C68"/>
    <w:rsid w:val="0048705A"/>
    <w:rsid w:val="004873E9"/>
    <w:rsid w:val="00487810"/>
    <w:rsid w:val="00487B17"/>
    <w:rsid w:val="00490F15"/>
    <w:rsid w:val="00493A08"/>
    <w:rsid w:val="00494C9B"/>
    <w:rsid w:val="0049760A"/>
    <w:rsid w:val="004A0BF9"/>
    <w:rsid w:val="004A1767"/>
    <w:rsid w:val="004A1DCE"/>
    <w:rsid w:val="004A290F"/>
    <w:rsid w:val="004A53F4"/>
    <w:rsid w:val="004A7B96"/>
    <w:rsid w:val="004B1693"/>
    <w:rsid w:val="004B2BC3"/>
    <w:rsid w:val="004C04DD"/>
    <w:rsid w:val="004C13BA"/>
    <w:rsid w:val="004C36E6"/>
    <w:rsid w:val="004C55C1"/>
    <w:rsid w:val="004C7E75"/>
    <w:rsid w:val="004D06B2"/>
    <w:rsid w:val="004D272E"/>
    <w:rsid w:val="004D4D0F"/>
    <w:rsid w:val="004E00EA"/>
    <w:rsid w:val="004E1F06"/>
    <w:rsid w:val="004E60E5"/>
    <w:rsid w:val="004F6985"/>
    <w:rsid w:val="00501A1D"/>
    <w:rsid w:val="00507A68"/>
    <w:rsid w:val="00507BDA"/>
    <w:rsid w:val="00511E41"/>
    <w:rsid w:val="005138B4"/>
    <w:rsid w:val="0051421B"/>
    <w:rsid w:val="00517DB5"/>
    <w:rsid w:val="00517DF7"/>
    <w:rsid w:val="00522FC6"/>
    <w:rsid w:val="00526267"/>
    <w:rsid w:val="00527269"/>
    <w:rsid w:val="00527784"/>
    <w:rsid w:val="00527C5F"/>
    <w:rsid w:val="0053022F"/>
    <w:rsid w:val="00530FF3"/>
    <w:rsid w:val="00531721"/>
    <w:rsid w:val="00534076"/>
    <w:rsid w:val="00536A0B"/>
    <w:rsid w:val="0053774F"/>
    <w:rsid w:val="0054105F"/>
    <w:rsid w:val="005446DB"/>
    <w:rsid w:val="005504B1"/>
    <w:rsid w:val="005538C5"/>
    <w:rsid w:val="005558FA"/>
    <w:rsid w:val="00556F7C"/>
    <w:rsid w:val="00561EAF"/>
    <w:rsid w:val="00562D1D"/>
    <w:rsid w:val="00564134"/>
    <w:rsid w:val="0056735D"/>
    <w:rsid w:val="00567C02"/>
    <w:rsid w:val="00567E3D"/>
    <w:rsid w:val="0057295B"/>
    <w:rsid w:val="00577534"/>
    <w:rsid w:val="00580C76"/>
    <w:rsid w:val="00580D63"/>
    <w:rsid w:val="00590FB5"/>
    <w:rsid w:val="00591DE3"/>
    <w:rsid w:val="00594BA1"/>
    <w:rsid w:val="00595F9A"/>
    <w:rsid w:val="00596450"/>
    <w:rsid w:val="005A05B2"/>
    <w:rsid w:val="005A20AA"/>
    <w:rsid w:val="005A371E"/>
    <w:rsid w:val="005A4F62"/>
    <w:rsid w:val="005A7FB3"/>
    <w:rsid w:val="005B0330"/>
    <w:rsid w:val="005B12BD"/>
    <w:rsid w:val="005B242A"/>
    <w:rsid w:val="005B4E8E"/>
    <w:rsid w:val="005B6B5B"/>
    <w:rsid w:val="005B6B96"/>
    <w:rsid w:val="005C0578"/>
    <w:rsid w:val="005C062F"/>
    <w:rsid w:val="005C1CCD"/>
    <w:rsid w:val="005C49B3"/>
    <w:rsid w:val="005C55CC"/>
    <w:rsid w:val="005C654F"/>
    <w:rsid w:val="005C78AE"/>
    <w:rsid w:val="005C7C8C"/>
    <w:rsid w:val="005D1CE3"/>
    <w:rsid w:val="005D5729"/>
    <w:rsid w:val="005E3BE0"/>
    <w:rsid w:val="005E504D"/>
    <w:rsid w:val="005E6690"/>
    <w:rsid w:val="005E675C"/>
    <w:rsid w:val="005E7B36"/>
    <w:rsid w:val="005E7C09"/>
    <w:rsid w:val="005F0C5A"/>
    <w:rsid w:val="005F1649"/>
    <w:rsid w:val="005F30D8"/>
    <w:rsid w:val="005F31E1"/>
    <w:rsid w:val="005F5B3D"/>
    <w:rsid w:val="005F626D"/>
    <w:rsid w:val="005F631C"/>
    <w:rsid w:val="005F6D72"/>
    <w:rsid w:val="005F736E"/>
    <w:rsid w:val="0060077E"/>
    <w:rsid w:val="006040AF"/>
    <w:rsid w:val="00607C35"/>
    <w:rsid w:val="00610381"/>
    <w:rsid w:val="00610BE3"/>
    <w:rsid w:val="00611984"/>
    <w:rsid w:val="00611EF0"/>
    <w:rsid w:val="00612A9B"/>
    <w:rsid w:val="006137CF"/>
    <w:rsid w:val="00613824"/>
    <w:rsid w:val="006146E4"/>
    <w:rsid w:val="006160CF"/>
    <w:rsid w:val="00616D92"/>
    <w:rsid w:val="00620D6C"/>
    <w:rsid w:val="0062445F"/>
    <w:rsid w:val="0062618B"/>
    <w:rsid w:val="00627DCF"/>
    <w:rsid w:val="00634345"/>
    <w:rsid w:val="00635381"/>
    <w:rsid w:val="00635824"/>
    <w:rsid w:val="006359B4"/>
    <w:rsid w:val="006363BE"/>
    <w:rsid w:val="00637264"/>
    <w:rsid w:val="0064051F"/>
    <w:rsid w:val="00641B55"/>
    <w:rsid w:val="00642AFA"/>
    <w:rsid w:val="00644932"/>
    <w:rsid w:val="0064631A"/>
    <w:rsid w:val="00651C5A"/>
    <w:rsid w:val="00652D77"/>
    <w:rsid w:val="00653A93"/>
    <w:rsid w:val="00654149"/>
    <w:rsid w:val="00655F19"/>
    <w:rsid w:val="00657A50"/>
    <w:rsid w:val="00660FD6"/>
    <w:rsid w:val="0067046F"/>
    <w:rsid w:val="006713B4"/>
    <w:rsid w:val="00672513"/>
    <w:rsid w:val="00674B85"/>
    <w:rsid w:val="00676330"/>
    <w:rsid w:val="00677176"/>
    <w:rsid w:val="006812DE"/>
    <w:rsid w:val="00685E82"/>
    <w:rsid w:val="00686DE2"/>
    <w:rsid w:val="00691393"/>
    <w:rsid w:val="00691616"/>
    <w:rsid w:val="00691718"/>
    <w:rsid w:val="00692006"/>
    <w:rsid w:val="006924EC"/>
    <w:rsid w:val="006930E2"/>
    <w:rsid w:val="006A2C63"/>
    <w:rsid w:val="006B33E9"/>
    <w:rsid w:val="006B3D6C"/>
    <w:rsid w:val="006B3EB7"/>
    <w:rsid w:val="006B696D"/>
    <w:rsid w:val="006C1A94"/>
    <w:rsid w:val="006C2FB1"/>
    <w:rsid w:val="006C351A"/>
    <w:rsid w:val="006C5FE9"/>
    <w:rsid w:val="006D758D"/>
    <w:rsid w:val="006E1457"/>
    <w:rsid w:val="006E2811"/>
    <w:rsid w:val="006E3C8E"/>
    <w:rsid w:val="006E67CF"/>
    <w:rsid w:val="006F2A96"/>
    <w:rsid w:val="006F3252"/>
    <w:rsid w:val="00710AA9"/>
    <w:rsid w:val="0071286B"/>
    <w:rsid w:val="00713FB6"/>
    <w:rsid w:val="00714693"/>
    <w:rsid w:val="00715374"/>
    <w:rsid w:val="00717066"/>
    <w:rsid w:val="007201CE"/>
    <w:rsid w:val="0072128F"/>
    <w:rsid w:val="00721DA4"/>
    <w:rsid w:val="007258A5"/>
    <w:rsid w:val="00730A67"/>
    <w:rsid w:val="00732E4F"/>
    <w:rsid w:val="00734BE5"/>
    <w:rsid w:val="00741366"/>
    <w:rsid w:val="00741FF1"/>
    <w:rsid w:val="00742074"/>
    <w:rsid w:val="007430B8"/>
    <w:rsid w:val="00744CC8"/>
    <w:rsid w:val="007460EB"/>
    <w:rsid w:val="00747578"/>
    <w:rsid w:val="00747B96"/>
    <w:rsid w:val="00747CDF"/>
    <w:rsid w:val="00750B15"/>
    <w:rsid w:val="00752664"/>
    <w:rsid w:val="00752BC0"/>
    <w:rsid w:val="007551C7"/>
    <w:rsid w:val="0075552D"/>
    <w:rsid w:val="00755D07"/>
    <w:rsid w:val="00755D8C"/>
    <w:rsid w:val="007578D4"/>
    <w:rsid w:val="00757956"/>
    <w:rsid w:val="007612E0"/>
    <w:rsid w:val="00761325"/>
    <w:rsid w:val="00761CC9"/>
    <w:rsid w:val="007632D2"/>
    <w:rsid w:val="00763AE6"/>
    <w:rsid w:val="00765A96"/>
    <w:rsid w:val="007668F8"/>
    <w:rsid w:val="0077105A"/>
    <w:rsid w:val="00771670"/>
    <w:rsid w:val="007747D7"/>
    <w:rsid w:val="00775DED"/>
    <w:rsid w:val="00782064"/>
    <w:rsid w:val="0078303C"/>
    <w:rsid w:val="00785393"/>
    <w:rsid w:val="0078570F"/>
    <w:rsid w:val="0079449E"/>
    <w:rsid w:val="00794736"/>
    <w:rsid w:val="007A1154"/>
    <w:rsid w:val="007A150E"/>
    <w:rsid w:val="007A36A4"/>
    <w:rsid w:val="007A3EFC"/>
    <w:rsid w:val="007A5339"/>
    <w:rsid w:val="007A533C"/>
    <w:rsid w:val="007A7A66"/>
    <w:rsid w:val="007B0CA5"/>
    <w:rsid w:val="007B4DAF"/>
    <w:rsid w:val="007B6D0B"/>
    <w:rsid w:val="007C200F"/>
    <w:rsid w:val="007C2992"/>
    <w:rsid w:val="007C3F62"/>
    <w:rsid w:val="007C4083"/>
    <w:rsid w:val="007C494B"/>
    <w:rsid w:val="007C6ACC"/>
    <w:rsid w:val="007D114F"/>
    <w:rsid w:val="007D1653"/>
    <w:rsid w:val="007D3921"/>
    <w:rsid w:val="007D4451"/>
    <w:rsid w:val="007D560B"/>
    <w:rsid w:val="007D6FDD"/>
    <w:rsid w:val="007E43B4"/>
    <w:rsid w:val="007E44A7"/>
    <w:rsid w:val="007E4836"/>
    <w:rsid w:val="007F0A58"/>
    <w:rsid w:val="007F2FB3"/>
    <w:rsid w:val="007F7D4E"/>
    <w:rsid w:val="008015E0"/>
    <w:rsid w:val="00804FEB"/>
    <w:rsid w:val="00805C67"/>
    <w:rsid w:val="00810C86"/>
    <w:rsid w:val="008126C3"/>
    <w:rsid w:val="00812B3E"/>
    <w:rsid w:val="008131ED"/>
    <w:rsid w:val="00813AE4"/>
    <w:rsid w:val="00814220"/>
    <w:rsid w:val="00816B9D"/>
    <w:rsid w:val="008178E5"/>
    <w:rsid w:val="00821C24"/>
    <w:rsid w:val="00822702"/>
    <w:rsid w:val="00823F24"/>
    <w:rsid w:val="0082583E"/>
    <w:rsid w:val="008308E6"/>
    <w:rsid w:val="00832465"/>
    <w:rsid w:val="00832806"/>
    <w:rsid w:val="00835C34"/>
    <w:rsid w:val="00836590"/>
    <w:rsid w:val="00842751"/>
    <w:rsid w:val="00843779"/>
    <w:rsid w:val="00843D88"/>
    <w:rsid w:val="0084423C"/>
    <w:rsid w:val="00844A15"/>
    <w:rsid w:val="008475AF"/>
    <w:rsid w:val="00847F25"/>
    <w:rsid w:val="008506E0"/>
    <w:rsid w:val="0085251E"/>
    <w:rsid w:val="00853EBB"/>
    <w:rsid w:val="008543EA"/>
    <w:rsid w:val="008578DD"/>
    <w:rsid w:val="008579B8"/>
    <w:rsid w:val="00857D44"/>
    <w:rsid w:val="008600DC"/>
    <w:rsid w:val="00861B41"/>
    <w:rsid w:val="00861EE0"/>
    <w:rsid w:val="00863602"/>
    <w:rsid w:val="00864B40"/>
    <w:rsid w:val="00867E24"/>
    <w:rsid w:val="00870916"/>
    <w:rsid w:val="00872151"/>
    <w:rsid w:val="00873388"/>
    <w:rsid w:val="00877DB6"/>
    <w:rsid w:val="008813DB"/>
    <w:rsid w:val="00884AD3"/>
    <w:rsid w:val="00886428"/>
    <w:rsid w:val="00891F76"/>
    <w:rsid w:val="008A1CCA"/>
    <w:rsid w:val="008A4997"/>
    <w:rsid w:val="008A4C90"/>
    <w:rsid w:val="008A4D6A"/>
    <w:rsid w:val="008A7235"/>
    <w:rsid w:val="008B1C4E"/>
    <w:rsid w:val="008B3683"/>
    <w:rsid w:val="008B387E"/>
    <w:rsid w:val="008C1044"/>
    <w:rsid w:val="008C18D8"/>
    <w:rsid w:val="008C2286"/>
    <w:rsid w:val="008C2E13"/>
    <w:rsid w:val="008C6C55"/>
    <w:rsid w:val="008D20C3"/>
    <w:rsid w:val="008D31D6"/>
    <w:rsid w:val="008D3382"/>
    <w:rsid w:val="008D3873"/>
    <w:rsid w:val="008E2311"/>
    <w:rsid w:val="008E6E5D"/>
    <w:rsid w:val="008E6F42"/>
    <w:rsid w:val="008F4F0D"/>
    <w:rsid w:val="008F657B"/>
    <w:rsid w:val="008F6B74"/>
    <w:rsid w:val="008F7F9D"/>
    <w:rsid w:val="00903C7F"/>
    <w:rsid w:val="00904DFD"/>
    <w:rsid w:val="00904F67"/>
    <w:rsid w:val="00906CD5"/>
    <w:rsid w:val="009102E6"/>
    <w:rsid w:val="009107D6"/>
    <w:rsid w:val="009108D7"/>
    <w:rsid w:val="00911781"/>
    <w:rsid w:val="00913A54"/>
    <w:rsid w:val="0091556E"/>
    <w:rsid w:val="00917310"/>
    <w:rsid w:val="009228E5"/>
    <w:rsid w:val="00923B01"/>
    <w:rsid w:val="00924C09"/>
    <w:rsid w:val="0092546A"/>
    <w:rsid w:val="00926186"/>
    <w:rsid w:val="00927E09"/>
    <w:rsid w:val="009314A4"/>
    <w:rsid w:val="0093200F"/>
    <w:rsid w:val="009403CD"/>
    <w:rsid w:val="00947653"/>
    <w:rsid w:val="00950BB0"/>
    <w:rsid w:val="00950ECC"/>
    <w:rsid w:val="00951F01"/>
    <w:rsid w:val="00957A65"/>
    <w:rsid w:val="00957C70"/>
    <w:rsid w:val="009611FA"/>
    <w:rsid w:val="00964DBA"/>
    <w:rsid w:val="00967196"/>
    <w:rsid w:val="0097110C"/>
    <w:rsid w:val="00971811"/>
    <w:rsid w:val="0097313C"/>
    <w:rsid w:val="00973D5B"/>
    <w:rsid w:val="00974C86"/>
    <w:rsid w:val="00976A6A"/>
    <w:rsid w:val="00981156"/>
    <w:rsid w:val="00983722"/>
    <w:rsid w:val="00985066"/>
    <w:rsid w:val="009850DC"/>
    <w:rsid w:val="009852E5"/>
    <w:rsid w:val="0098706C"/>
    <w:rsid w:val="009900B3"/>
    <w:rsid w:val="009900B6"/>
    <w:rsid w:val="009914A1"/>
    <w:rsid w:val="009A0EA9"/>
    <w:rsid w:val="009A1449"/>
    <w:rsid w:val="009A148E"/>
    <w:rsid w:val="009A4C44"/>
    <w:rsid w:val="009A4E7D"/>
    <w:rsid w:val="009A7811"/>
    <w:rsid w:val="009B075E"/>
    <w:rsid w:val="009B0A70"/>
    <w:rsid w:val="009B3F9E"/>
    <w:rsid w:val="009B4C23"/>
    <w:rsid w:val="009B62A4"/>
    <w:rsid w:val="009B74AD"/>
    <w:rsid w:val="009B7A07"/>
    <w:rsid w:val="009C23FB"/>
    <w:rsid w:val="009C5E07"/>
    <w:rsid w:val="009C5E7B"/>
    <w:rsid w:val="009C722C"/>
    <w:rsid w:val="009C73DD"/>
    <w:rsid w:val="009D009D"/>
    <w:rsid w:val="009D1D42"/>
    <w:rsid w:val="009D25AE"/>
    <w:rsid w:val="009D3B8B"/>
    <w:rsid w:val="009D737B"/>
    <w:rsid w:val="009E270C"/>
    <w:rsid w:val="009E413D"/>
    <w:rsid w:val="009E53E3"/>
    <w:rsid w:val="009E5704"/>
    <w:rsid w:val="009E78AA"/>
    <w:rsid w:val="009F2892"/>
    <w:rsid w:val="009F44E8"/>
    <w:rsid w:val="009F7F0E"/>
    <w:rsid w:val="00A00172"/>
    <w:rsid w:val="00A00D43"/>
    <w:rsid w:val="00A00FF5"/>
    <w:rsid w:val="00A03466"/>
    <w:rsid w:val="00A03F55"/>
    <w:rsid w:val="00A0465D"/>
    <w:rsid w:val="00A064FD"/>
    <w:rsid w:val="00A068F6"/>
    <w:rsid w:val="00A06BF4"/>
    <w:rsid w:val="00A11A3E"/>
    <w:rsid w:val="00A145F5"/>
    <w:rsid w:val="00A162B0"/>
    <w:rsid w:val="00A169AF"/>
    <w:rsid w:val="00A17040"/>
    <w:rsid w:val="00A21A98"/>
    <w:rsid w:val="00A3145C"/>
    <w:rsid w:val="00A32532"/>
    <w:rsid w:val="00A33B70"/>
    <w:rsid w:val="00A35053"/>
    <w:rsid w:val="00A50BFA"/>
    <w:rsid w:val="00A50C73"/>
    <w:rsid w:val="00A515DE"/>
    <w:rsid w:val="00A56A4C"/>
    <w:rsid w:val="00A5709F"/>
    <w:rsid w:val="00A6175A"/>
    <w:rsid w:val="00A65DD5"/>
    <w:rsid w:val="00A66920"/>
    <w:rsid w:val="00A72F16"/>
    <w:rsid w:val="00A72FAB"/>
    <w:rsid w:val="00A74EAC"/>
    <w:rsid w:val="00A77B06"/>
    <w:rsid w:val="00A8160E"/>
    <w:rsid w:val="00A903BB"/>
    <w:rsid w:val="00A90FFB"/>
    <w:rsid w:val="00A94456"/>
    <w:rsid w:val="00A9492B"/>
    <w:rsid w:val="00A96205"/>
    <w:rsid w:val="00A96566"/>
    <w:rsid w:val="00A96E03"/>
    <w:rsid w:val="00A970B6"/>
    <w:rsid w:val="00AA0C0D"/>
    <w:rsid w:val="00AA5379"/>
    <w:rsid w:val="00AB3F6C"/>
    <w:rsid w:val="00AB50F7"/>
    <w:rsid w:val="00AB7139"/>
    <w:rsid w:val="00AB7EC5"/>
    <w:rsid w:val="00AC19C6"/>
    <w:rsid w:val="00AC2376"/>
    <w:rsid w:val="00AC2B6E"/>
    <w:rsid w:val="00AC2D99"/>
    <w:rsid w:val="00AC5942"/>
    <w:rsid w:val="00AC6AE8"/>
    <w:rsid w:val="00AC718F"/>
    <w:rsid w:val="00AD12D3"/>
    <w:rsid w:val="00AD187F"/>
    <w:rsid w:val="00AD1DC1"/>
    <w:rsid w:val="00AD1E33"/>
    <w:rsid w:val="00AD39CA"/>
    <w:rsid w:val="00AD40F9"/>
    <w:rsid w:val="00AD41F5"/>
    <w:rsid w:val="00AD6486"/>
    <w:rsid w:val="00AD7218"/>
    <w:rsid w:val="00AD77B2"/>
    <w:rsid w:val="00AD7AFC"/>
    <w:rsid w:val="00AE1281"/>
    <w:rsid w:val="00AF02AF"/>
    <w:rsid w:val="00AF12AD"/>
    <w:rsid w:val="00AF1C69"/>
    <w:rsid w:val="00AF5471"/>
    <w:rsid w:val="00AF734F"/>
    <w:rsid w:val="00B0044D"/>
    <w:rsid w:val="00B00841"/>
    <w:rsid w:val="00B00FCA"/>
    <w:rsid w:val="00B01B55"/>
    <w:rsid w:val="00B076A2"/>
    <w:rsid w:val="00B1252F"/>
    <w:rsid w:val="00B13105"/>
    <w:rsid w:val="00B14021"/>
    <w:rsid w:val="00B15150"/>
    <w:rsid w:val="00B2243F"/>
    <w:rsid w:val="00B24E8D"/>
    <w:rsid w:val="00B26381"/>
    <w:rsid w:val="00B26885"/>
    <w:rsid w:val="00B27A2D"/>
    <w:rsid w:val="00B32269"/>
    <w:rsid w:val="00B32CA8"/>
    <w:rsid w:val="00B335F0"/>
    <w:rsid w:val="00B3463E"/>
    <w:rsid w:val="00B444FE"/>
    <w:rsid w:val="00B465E3"/>
    <w:rsid w:val="00B501EA"/>
    <w:rsid w:val="00B50DA8"/>
    <w:rsid w:val="00B54203"/>
    <w:rsid w:val="00B55130"/>
    <w:rsid w:val="00B70FBF"/>
    <w:rsid w:val="00B7244C"/>
    <w:rsid w:val="00B758CD"/>
    <w:rsid w:val="00B758F2"/>
    <w:rsid w:val="00B7763F"/>
    <w:rsid w:val="00B779EF"/>
    <w:rsid w:val="00B80616"/>
    <w:rsid w:val="00B843E9"/>
    <w:rsid w:val="00B84C65"/>
    <w:rsid w:val="00B84CAE"/>
    <w:rsid w:val="00B868DC"/>
    <w:rsid w:val="00B875DA"/>
    <w:rsid w:val="00B87753"/>
    <w:rsid w:val="00B87F19"/>
    <w:rsid w:val="00B9005F"/>
    <w:rsid w:val="00B9161C"/>
    <w:rsid w:val="00B91753"/>
    <w:rsid w:val="00B923EB"/>
    <w:rsid w:val="00B93058"/>
    <w:rsid w:val="00B94DC4"/>
    <w:rsid w:val="00B95D5E"/>
    <w:rsid w:val="00B95D8C"/>
    <w:rsid w:val="00B97DF1"/>
    <w:rsid w:val="00BA6F20"/>
    <w:rsid w:val="00BB505C"/>
    <w:rsid w:val="00BB5346"/>
    <w:rsid w:val="00BB5DC5"/>
    <w:rsid w:val="00BC02DA"/>
    <w:rsid w:val="00BC25FC"/>
    <w:rsid w:val="00BC60A0"/>
    <w:rsid w:val="00BC6BB1"/>
    <w:rsid w:val="00BD1367"/>
    <w:rsid w:val="00BD6346"/>
    <w:rsid w:val="00BE067C"/>
    <w:rsid w:val="00BE48C6"/>
    <w:rsid w:val="00BE5460"/>
    <w:rsid w:val="00BE6959"/>
    <w:rsid w:val="00BE6C39"/>
    <w:rsid w:val="00BF2558"/>
    <w:rsid w:val="00BF41E5"/>
    <w:rsid w:val="00BF42B0"/>
    <w:rsid w:val="00BF79C4"/>
    <w:rsid w:val="00C13427"/>
    <w:rsid w:val="00C13B15"/>
    <w:rsid w:val="00C14C63"/>
    <w:rsid w:val="00C15F7C"/>
    <w:rsid w:val="00C16AEE"/>
    <w:rsid w:val="00C223B7"/>
    <w:rsid w:val="00C312E3"/>
    <w:rsid w:val="00C329B4"/>
    <w:rsid w:val="00C37789"/>
    <w:rsid w:val="00C4082A"/>
    <w:rsid w:val="00C411C6"/>
    <w:rsid w:val="00C4131F"/>
    <w:rsid w:val="00C43035"/>
    <w:rsid w:val="00C436F3"/>
    <w:rsid w:val="00C532FD"/>
    <w:rsid w:val="00C56E22"/>
    <w:rsid w:val="00C56E8A"/>
    <w:rsid w:val="00C579E7"/>
    <w:rsid w:val="00C57E54"/>
    <w:rsid w:val="00C60E5D"/>
    <w:rsid w:val="00C623A4"/>
    <w:rsid w:val="00C62D3E"/>
    <w:rsid w:val="00C6316A"/>
    <w:rsid w:val="00C6420B"/>
    <w:rsid w:val="00C6426C"/>
    <w:rsid w:val="00C66127"/>
    <w:rsid w:val="00C674AB"/>
    <w:rsid w:val="00C67B67"/>
    <w:rsid w:val="00C70425"/>
    <w:rsid w:val="00C70E89"/>
    <w:rsid w:val="00C71593"/>
    <w:rsid w:val="00C719E2"/>
    <w:rsid w:val="00C73375"/>
    <w:rsid w:val="00C74F1E"/>
    <w:rsid w:val="00C81188"/>
    <w:rsid w:val="00C81AEA"/>
    <w:rsid w:val="00C858E3"/>
    <w:rsid w:val="00C87149"/>
    <w:rsid w:val="00C9251E"/>
    <w:rsid w:val="00C96BC4"/>
    <w:rsid w:val="00C977C4"/>
    <w:rsid w:val="00C97AE7"/>
    <w:rsid w:val="00CA1D9A"/>
    <w:rsid w:val="00CA58D4"/>
    <w:rsid w:val="00CB03ED"/>
    <w:rsid w:val="00CB1991"/>
    <w:rsid w:val="00CB4180"/>
    <w:rsid w:val="00CB4EB3"/>
    <w:rsid w:val="00CB6F4D"/>
    <w:rsid w:val="00CC1290"/>
    <w:rsid w:val="00CC2A6B"/>
    <w:rsid w:val="00CC3D67"/>
    <w:rsid w:val="00CD278D"/>
    <w:rsid w:val="00CD3161"/>
    <w:rsid w:val="00CD6843"/>
    <w:rsid w:val="00CD70C2"/>
    <w:rsid w:val="00CE0298"/>
    <w:rsid w:val="00CE03B8"/>
    <w:rsid w:val="00CE1922"/>
    <w:rsid w:val="00CE1B5C"/>
    <w:rsid w:val="00CE1D01"/>
    <w:rsid w:val="00CE2B90"/>
    <w:rsid w:val="00CE3995"/>
    <w:rsid w:val="00CE3ACF"/>
    <w:rsid w:val="00CE4C0D"/>
    <w:rsid w:val="00CE4DE9"/>
    <w:rsid w:val="00CE55FD"/>
    <w:rsid w:val="00CE618A"/>
    <w:rsid w:val="00CF4B4B"/>
    <w:rsid w:val="00CF4DD8"/>
    <w:rsid w:val="00CF69E3"/>
    <w:rsid w:val="00CF7FF4"/>
    <w:rsid w:val="00D004BB"/>
    <w:rsid w:val="00D00990"/>
    <w:rsid w:val="00D02922"/>
    <w:rsid w:val="00D04615"/>
    <w:rsid w:val="00D069FE"/>
    <w:rsid w:val="00D079DD"/>
    <w:rsid w:val="00D12161"/>
    <w:rsid w:val="00D13A9E"/>
    <w:rsid w:val="00D17E96"/>
    <w:rsid w:val="00D225A6"/>
    <w:rsid w:val="00D22B77"/>
    <w:rsid w:val="00D25B4F"/>
    <w:rsid w:val="00D338C0"/>
    <w:rsid w:val="00D35459"/>
    <w:rsid w:val="00D361B8"/>
    <w:rsid w:val="00D410D3"/>
    <w:rsid w:val="00D410D4"/>
    <w:rsid w:val="00D42953"/>
    <w:rsid w:val="00D43FF8"/>
    <w:rsid w:val="00D44E98"/>
    <w:rsid w:val="00D45F32"/>
    <w:rsid w:val="00D473C3"/>
    <w:rsid w:val="00D47681"/>
    <w:rsid w:val="00D50441"/>
    <w:rsid w:val="00D50CA8"/>
    <w:rsid w:val="00D51260"/>
    <w:rsid w:val="00D53A73"/>
    <w:rsid w:val="00D55AF6"/>
    <w:rsid w:val="00D6146A"/>
    <w:rsid w:val="00D619C9"/>
    <w:rsid w:val="00D61C9D"/>
    <w:rsid w:val="00D620ED"/>
    <w:rsid w:val="00D62839"/>
    <w:rsid w:val="00D62F4B"/>
    <w:rsid w:val="00D631DA"/>
    <w:rsid w:val="00D63B25"/>
    <w:rsid w:val="00D64A63"/>
    <w:rsid w:val="00D701B4"/>
    <w:rsid w:val="00D70FF7"/>
    <w:rsid w:val="00D71A73"/>
    <w:rsid w:val="00D73477"/>
    <w:rsid w:val="00D76051"/>
    <w:rsid w:val="00D81E4C"/>
    <w:rsid w:val="00D84692"/>
    <w:rsid w:val="00D90877"/>
    <w:rsid w:val="00D908D4"/>
    <w:rsid w:val="00D9224D"/>
    <w:rsid w:val="00D948AC"/>
    <w:rsid w:val="00D959BA"/>
    <w:rsid w:val="00D97D3F"/>
    <w:rsid w:val="00DA471D"/>
    <w:rsid w:val="00DA59DB"/>
    <w:rsid w:val="00DA5C23"/>
    <w:rsid w:val="00DA6314"/>
    <w:rsid w:val="00DA6D6A"/>
    <w:rsid w:val="00DA7620"/>
    <w:rsid w:val="00DB0A32"/>
    <w:rsid w:val="00DB1B6D"/>
    <w:rsid w:val="00DB1D9A"/>
    <w:rsid w:val="00DB1E19"/>
    <w:rsid w:val="00DB27BC"/>
    <w:rsid w:val="00DB2EEA"/>
    <w:rsid w:val="00DB352E"/>
    <w:rsid w:val="00DB36A0"/>
    <w:rsid w:val="00DB547D"/>
    <w:rsid w:val="00DB7956"/>
    <w:rsid w:val="00DC3532"/>
    <w:rsid w:val="00DD064A"/>
    <w:rsid w:val="00DD236B"/>
    <w:rsid w:val="00DD261F"/>
    <w:rsid w:val="00DD31CE"/>
    <w:rsid w:val="00DD3AE6"/>
    <w:rsid w:val="00DD5F5D"/>
    <w:rsid w:val="00DE3B73"/>
    <w:rsid w:val="00DE678F"/>
    <w:rsid w:val="00DE7FF4"/>
    <w:rsid w:val="00DF0A0E"/>
    <w:rsid w:val="00DF194D"/>
    <w:rsid w:val="00DF6446"/>
    <w:rsid w:val="00E03478"/>
    <w:rsid w:val="00E04262"/>
    <w:rsid w:val="00E04792"/>
    <w:rsid w:val="00E050CF"/>
    <w:rsid w:val="00E10393"/>
    <w:rsid w:val="00E129AD"/>
    <w:rsid w:val="00E131AA"/>
    <w:rsid w:val="00E1482B"/>
    <w:rsid w:val="00E161F7"/>
    <w:rsid w:val="00E1732C"/>
    <w:rsid w:val="00E23CFD"/>
    <w:rsid w:val="00E24E7B"/>
    <w:rsid w:val="00E25A2C"/>
    <w:rsid w:val="00E31568"/>
    <w:rsid w:val="00E31FDA"/>
    <w:rsid w:val="00E355D6"/>
    <w:rsid w:val="00E3564B"/>
    <w:rsid w:val="00E37823"/>
    <w:rsid w:val="00E421E8"/>
    <w:rsid w:val="00E4431C"/>
    <w:rsid w:val="00E4654C"/>
    <w:rsid w:val="00E5085F"/>
    <w:rsid w:val="00E52FC0"/>
    <w:rsid w:val="00E55A86"/>
    <w:rsid w:val="00E57D74"/>
    <w:rsid w:val="00E62774"/>
    <w:rsid w:val="00E63E7B"/>
    <w:rsid w:val="00E65204"/>
    <w:rsid w:val="00E65EAD"/>
    <w:rsid w:val="00E66EA3"/>
    <w:rsid w:val="00E7161F"/>
    <w:rsid w:val="00E719D2"/>
    <w:rsid w:val="00E733EE"/>
    <w:rsid w:val="00E758D0"/>
    <w:rsid w:val="00E76574"/>
    <w:rsid w:val="00E76EAF"/>
    <w:rsid w:val="00E813C6"/>
    <w:rsid w:val="00E824EF"/>
    <w:rsid w:val="00E8292E"/>
    <w:rsid w:val="00E84ECC"/>
    <w:rsid w:val="00E853AB"/>
    <w:rsid w:val="00E942AC"/>
    <w:rsid w:val="00E94BAF"/>
    <w:rsid w:val="00E97A65"/>
    <w:rsid w:val="00E97BF2"/>
    <w:rsid w:val="00EA11AF"/>
    <w:rsid w:val="00EA34FA"/>
    <w:rsid w:val="00EA4598"/>
    <w:rsid w:val="00EA66B7"/>
    <w:rsid w:val="00EA6B61"/>
    <w:rsid w:val="00EB11E5"/>
    <w:rsid w:val="00EB2702"/>
    <w:rsid w:val="00EB3117"/>
    <w:rsid w:val="00EB452B"/>
    <w:rsid w:val="00EB46A6"/>
    <w:rsid w:val="00EB4F4E"/>
    <w:rsid w:val="00EB5DDF"/>
    <w:rsid w:val="00EB7541"/>
    <w:rsid w:val="00EC04EF"/>
    <w:rsid w:val="00EC0C5D"/>
    <w:rsid w:val="00EC0FBA"/>
    <w:rsid w:val="00EC25D1"/>
    <w:rsid w:val="00EC54B1"/>
    <w:rsid w:val="00EC5527"/>
    <w:rsid w:val="00ED1399"/>
    <w:rsid w:val="00ED16CF"/>
    <w:rsid w:val="00ED2621"/>
    <w:rsid w:val="00ED4063"/>
    <w:rsid w:val="00ED6C7B"/>
    <w:rsid w:val="00ED72AB"/>
    <w:rsid w:val="00EE1CFA"/>
    <w:rsid w:val="00EE2317"/>
    <w:rsid w:val="00EE3652"/>
    <w:rsid w:val="00EE54BD"/>
    <w:rsid w:val="00EE6C5F"/>
    <w:rsid w:val="00EF42F0"/>
    <w:rsid w:val="00EF56F2"/>
    <w:rsid w:val="00EF5EB3"/>
    <w:rsid w:val="00EF798A"/>
    <w:rsid w:val="00F0495F"/>
    <w:rsid w:val="00F057CF"/>
    <w:rsid w:val="00F05F6C"/>
    <w:rsid w:val="00F10CB5"/>
    <w:rsid w:val="00F142B1"/>
    <w:rsid w:val="00F15B61"/>
    <w:rsid w:val="00F17F0C"/>
    <w:rsid w:val="00F22D0F"/>
    <w:rsid w:val="00F231E1"/>
    <w:rsid w:val="00F23AA6"/>
    <w:rsid w:val="00F2496C"/>
    <w:rsid w:val="00F2557F"/>
    <w:rsid w:val="00F26525"/>
    <w:rsid w:val="00F26B74"/>
    <w:rsid w:val="00F3166D"/>
    <w:rsid w:val="00F32890"/>
    <w:rsid w:val="00F3522E"/>
    <w:rsid w:val="00F35C09"/>
    <w:rsid w:val="00F378A3"/>
    <w:rsid w:val="00F37A18"/>
    <w:rsid w:val="00F41B7D"/>
    <w:rsid w:val="00F41E5E"/>
    <w:rsid w:val="00F4203E"/>
    <w:rsid w:val="00F42C48"/>
    <w:rsid w:val="00F43A3B"/>
    <w:rsid w:val="00F444AB"/>
    <w:rsid w:val="00F50272"/>
    <w:rsid w:val="00F50462"/>
    <w:rsid w:val="00F50986"/>
    <w:rsid w:val="00F50E27"/>
    <w:rsid w:val="00F5123E"/>
    <w:rsid w:val="00F52B7E"/>
    <w:rsid w:val="00F53564"/>
    <w:rsid w:val="00F564D2"/>
    <w:rsid w:val="00F571D8"/>
    <w:rsid w:val="00F609B3"/>
    <w:rsid w:val="00F65746"/>
    <w:rsid w:val="00F67821"/>
    <w:rsid w:val="00F700B1"/>
    <w:rsid w:val="00F74933"/>
    <w:rsid w:val="00F7525C"/>
    <w:rsid w:val="00F7564F"/>
    <w:rsid w:val="00F762E9"/>
    <w:rsid w:val="00F81C51"/>
    <w:rsid w:val="00F83210"/>
    <w:rsid w:val="00F84667"/>
    <w:rsid w:val="00F859E2"/>
    <w:rsid w:val="00F85D87"/>
    <w:rsid w:val="00F86289"/>
    <w:rsid w:val="00F8797F"/>
    <w:rsid w:val="00F91861"/>
    <w:rsid w:val="00F927D0"/>
    <w:rsid w:val="00F945B4"/>
    <w:rsid w:val="00F96052"/>
    <w:rsid w:val="00F96A18"/>
    <w:rsid w:val="00FA03E0"/>
    <w:rsid w:val="00FA1AFC"/>
    <w:rsid w:val="00FA2FD3"/>
    <w:rsid w:val="00FA5A79"/>
    <w:rsid w:val="00FA5B4C"/>
    <w:rsid w:val="00FA653D"/>
    <w:rsid w:val="00FA7446"/>
    <w:rsid w:val="00FB0DAF"/>
    <w:rsid w:val="00FB0F43"/>
    <w:rsid w:val="00FB44A3"/>
    <w:rsid w:val="00FB4641"/>
    <w:rsid w:val="00FB4ECD"/>
    <w:rsid w:val="00FB6C11"/>
    <w:rsid w:val="00FB7473"/>
    <w:rsid w:val="00FC0088"/>
    <w:rsid w:val="00FC0A7B"/>
    <w:rsid w:val="00FC0BF2"/>
    <w:rsid w:val="00FC1273"/>
    <w:rsid w:val="00FC2112"/>
    <w:rsid w:val="00FC3B97"/>
    <w:rsid w:val="00FC4123"/>
    <w:rsid w:val="00FC4EDF"/>
    <w:rsid w:val="00FC60FE"/>
    <w:rsid w:val="00FC7AC8"/>
    <w:rsid w:val="00FD159E"/>
    <w:rsid w:val="00FD20D5"/>
    <w:rsid w:val="00FD2713"/>
    <w:rsid w:val="00FD3D12"/>
    <w:rsid w:val="00FD4E62"/>
    <w:rsid w:val="00FD582A"/>
    <w:rsid w:val="00FD6AE0"/>
    <w:rsid w:val="00FD7F9C"/>
    <w:rsid w:val="00FE0D7E"/>
    <w:rsid w:val="00FE2709"/>
    <w:rsid w:val="00FE31DE"/>
    <w:rsid w:val="00FE517A"/>
    <w:rsid w:val="00FE532B"/>
    <w:rsid w:val="00FF02F4"/>
    <w:rsid w:val="00FF0BAB"/>
    <w:rsid w:val="00FF0BCB"/>
    <w:rsid w:val="00FF15C0"/>
    <w:rsid w:val="00FF247F"/>
    <w:rsid w:val="00FF30F5"/>
    <w:rsid w:val="00FF3596"/>
    <w:rsid w:val="00FF3718"/>
    <w:rsid w:val="00FF52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caption" w:semiHidden="1" w:unhideWhenUsed="1"/>
    <w:lsdException w:name="Title" w:uiPriority="10" w:qFormat="1"/>
    <w:lsdException w:name="Body Text" w:uiPriority="1" w:qFormat="1"/>
    <w:lsdException w:name="Subtitle" w:uiPriority="11" w:qFormat="1"/>
    <w:lsdException w:name="Hyperlink" w:uiPriority="99"/>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145C"/>
    <w:rPr>
      <w:rFonts w:ascii="Arial" w:hAnsi="Arial" w:cs="Arial"/>
      <w:sz w:val="24"/>
      <w:szCs w:val="24"/>
    </w:rPr>
  </w:style>
  <w:style w:type="paragraph" w:styleId="Heading1">
    <w:name w:val="heading 1"/>
    <w:basedOn w:val="Normal"/>
    <w:next w:val="Normal"/>
    <w:link w:val="Heading1Char"/>
    <w:uiPriority w:val="9"/>
    <w:qFormat/>
    <w:rsid w:val="00A3145C"/>
    <w:pPr>
      <w:numPr>
        <w:numId w:val="1"/>
      </w:num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rsid w:val="00A3145C"/>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A3145C"/>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A3145C"/>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A3145C"/>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A3145C"/>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A3145C"/>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3145C"/>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A3145C"/>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3145C"/>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rsid w:val="00A3145C"/>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semiHidden/>
    <w:rsid w:val="00A3145C"/>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A3145C"/>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A3145C"/>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A3145C"/>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A3145C"/>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3145C"/>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A3145C"/>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A3145C"/>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A3145C"/>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A3145C"/>
    <w:pPr>
      <w:spacing w:after="600"/>
    </w:pPr>
    <w:rPr>
      <w:rFonts w:asciiTheme="majorHAnsi" w:eastAsiaTheme="majorEastAsia" w:hAnsiTheme="majorHAnsi" w:cstheme="majorBidi"/>
      <w:i/>
      <w:iCs/>
      <w:spacing w:val="13"/>
    </w:rPr>
  </w:style>
  <w:style w:type="character" w:customStyle="1" w:styleId="SubtitleChar">
    <w:name w:val="Subtitle Char"/>
    <w:basedOn w:val="DefaultParagraphFont"/>
    <w:link w:val="Subtitle"/>
    <w:uiPriority w:val="11"/>
    <w:rsid w:val="00A3145C"/>
    <w:rPr>
      <w:rFonts w:asciiTheme="majorHAnsi" w:eastAsiaTheme="majorEastAsia" w:hAnsiTheme="majorHAnsi" w:cstheme="majorBidi"/>
      <w:i/>
      <w:iCs/>
      <w:spacing w:val="13"/>
      <w:sz w:val="24"/>
      <w:szCs w:val="24"/>
    </w:rPr>
  </w:style>
  <w:style w:type="character" w:styleId="Strong">
    <w:name w:val="Strong"/>
    <w:uiPriority w:val="22"/>
    <w:qFormat/>
    <w:rsid w:val="00A3145C"/>
    <w:rPr>
      <w:b/>
      <w:bCs/>
    </w:rPr>
  </w:style>
  <w:style w:type="character" w:styleId="Emphasis">
    <w:name w:val="Emphasis"/>
    <w:uiPriority w:val="20"/>
    <w:qFormat/>
    <w:rsid w:val="00A3145C"/>
    <w:rPr>
      <w:b/>
      <w:bCs/>
      <w:i/>
      <w:iCs/>
      <w:spacing w:val="10"/>
      <w:bdr w:val="none" w:sz="0" w:space="0" w:color="auto"/>
      <w:shd w:val="clear" w:color="auto" w:fill="auto"/>
    </w:rPr>
  </w:style>
  <w:style w:type="paragraph" w:styleId="NoSpacing">
    <w:name w:val="No Spacing"/>
    <w:basedOn w:val="Normal"/>
    <w:uiPriority w:val="1"/>
    <w:qFormat/>
    <w:rsid w:val="00A3145C"/>
    <w:pPr>
      <w:spacing w:after="0" w:line="240" w:lineRule="auto"/>
    </w:pPr>
  </w:style>
  <w:style w:type="paragraph" w:styleId="ListParagraph">
    <w:name w:val="List Paragraph"/>
    <w:basedOn w:val="Normal"/>
    <w:uiPriority w:val="34"/>
    <w:qFormat/>
    <w:rsid w:val="00A3145C"/>
    <w:pPr>
      <w:ind w:left="720"/>
      <w:contextualSpacing/>
    </w:pPr>
  </w:style>
  <w:style w:type="paragraph" w:styleId="Quote">
    <w:name w:val="Quote"/>
    <w:basedOn w:val="Normal"/>
    <w:next w:val="Normal"/>
    <w:link w:val="QuoteChar"/>
    <w:uiPriority w:val="29"/>
    <w:qFormat/>
    <w:rsid w:val="00A3145C"/>
    <w:pPr>
      <w:spacing w:before="200" w:after="0"/>
      <w:ind w:left="360" w:right="360"/>
    </w:pPr>
    <w:rPr>
      <w:i/>
      <w:iCs/>
    </w:rPr>
  </w:style>
  <w:style w:type="character" w:customStyle="1" w:styleId="QuoteChar">
    <w:name w:val="Quote Char"/>
    <w:basedOn w:val="DefaultParagraphFont"/>
    <w:link w:val="Quote"/>
    <w:uiPriority w:val="29"/>
    <w:rsid w:val="00A3145C"/>
    <w:rPr>
      <w:i/>
      <w:iCs/>
    </w:rPr>
  </w:style>
  <w:style w:type="paragraph" w:styleId="IntenseQuote">
    <w:name w:val="Intense Quote"/>
    <w:basedOn w:val="Normal"/>
    <w:next w:val="Normal"/>
    <w:link w:val="IntenseQuoteChar"/>
    <w:uiPriority w:val="30"/>
    <w:qFormat/>
    <w:rsid w:val="00A3145C"/>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A3145C"/>
    <w:rPr>
      <w:b/>
      <w:bCs/>
      <w:i/>
      <w:iCs/>
    </w:rPr>
  </w:style>
  <w:style w:type="character" w:styleId="SubtleEmphasis">
    <w:name w:val="Subtle Emphasis"/>
    <w:uiPriority w:val="19"/>
    <w:qFormat/>
    <w:rsid w:val="00A3145C"/>
    <w:rPr>
      <w:i/>
      <w:iCs/>
    </w:rPr>
  </w:style>
  <w:style w:type="character" w:styleId="IntenseEmphasis">
    <w:name w:val="Intense Emphasis"/>
    <w:uiPriority w:val="21"/>
    <w:qFormat/>
    <w:rsid w:val="00A3145C"/>
    <w:rPr>
      <w:b/>
      <w:bCs/>
    </w:rPr>
  </w:style>
  <w:style w:type="character" w:styleId="SubtleReference">
    <w:name w:val="Subtle Reference"/>
    <w:uiPriority w:val="31"/>
    <w:qFormat/>
    <w:rsid w:val="00A3145C"/>
    <w:rPr>
      <w:smallCaps/>
    </w:rPr>
  </w:style>
  <w:style w:type="character" w:styleId="IntenseReference">
    <w:name w:val="Intense Reference"/>
    <w:uiPriority w:val="32"/>
    <w:qFormat/>
    <w:rsid w:val="00A3145C"/>
    <w:rPr>
      <w:smallCaps/>
      <w:spacing w:val="5"/>
      <w:u w:val="single"/>
    </w:rPr>
  </w:style>
  <w:style w:type="character" w:styleId="BookTitle">
    <w:name w:val="Book Title"/>
    <w:uiPriority w:val="33"/>
    <w:qFormat/>
    <w:rsid w:val="00A3145C"/>
    <w:rPr>
      <w:i/>
      <w:iCs/>
      <w:smallCaps/>
      <w:spacing w:val="5"/>
    </w:rPr>
  </w:style>
  <w:style w:type="paragraph" w:styleId="TOCHeading">
    <w:name w:val="TOC Heading"/>
    <w:basedOn w:val="Heading1"/>
    <w:next w:val="Normal"/>
    <w:uiPriority w:val="39"/>
    <w:semiHidden/>
    <w:unhideWhenUsed/>
    <w:qFormat/>
    <w:rsid w:val="00A3145C"/>
    <w:pPr>
      <w:outlineLvl w:val="9"/>
    </w:pPr>
    <w:rPr>
      <w:lang w:bidi="en-US"/>
    </w:rPr>
  </w:style>
  <w:style w:type="paragraph" w:styleId="Header">
    <w:name w:val="header"/>
    <w:basedOn w:val="Normal"/>
    <w:link w:val="HeaderChar"/>
    <w:rsid w:val="00D620ED"/>
    <w:pPr>
      <w:tabs>
        <w:tab w:val="center" w:pos="4680"/>
        <w:tab w:val="right" w:pos="9360"/>
      </w:tabs>
      <w:spacing w:after="0" w:line="240" w:lineRule="auto"/>
    </w:pPr>
  </w:style>
  <w:style w:type="character" w:customStyle="1" w:styleId="HeaderChar">
    <w:name w:val="Header Char"/>
    <w:basedOn w:val="DefaultParagraphFont"/>
    <w:link w:val="Header"/>
    <w:rsid w:val="00D620ED"/>
    <w:rPr>
      <w:rFonts w:ascii="Arial" w:hAnsi="Arial" w:cs="Arial"/>
      <w:sz w:val="24"/>
      <w:szCs w:val="24"/>
    </w:rPr>
  </w:style>
  <w:style w:type="paragraph" w:styleId="Footer">
    <w:name w:val="footer"/>
    <w:basedOn w:val="Normal"/>
    <w:link w:val="FooterChar"/>
    <w:rsid w:val="00D620ED"/>
    <w:pPr>
      <w:tabs>
        <w:tab w:val="center" w:pos="4680"/>
        <w:tab w:val="right" w:pos="9360"/>
      </w:tabs>
      <w:spacing w:after="0" w:line="240" w:lineRule="auto"/>
    </w:pPr>
  </w:style>
  <w:style w:type="character" w:customStyle="1" w:styleId="FooterChar">
    <w:name w:val="Footer Char"/>
    <w:basedOn w:val="DefaultParagraphFont"/>
    <w:link w:val="Footer"/>
    <w:rsid w:val="00D620ED"/>
    <w:rPr>
      <w:rFonts w:ascii="Arial" w:hAnsi="Arial" w:cs="Arial"/>
      <w:sz w:val="24"/>
      <w:szCs w:val="24"/>
    </w:rPr>
  </w:style>
  <w:style w:type="paragraph" w:styleId="BalloonText">
    <w:name w:val="Balloon Text"/>
    <w:basedOn w:val="Normal"/>
    <w:link w:val="BalloonTextChar"/>
    <w:rsid w:val="00D620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D620ED"/>
    <w:rPr>
      <w:rFonts w:ascii="Tahoma" w:hAnsi="Tahoma" w:cs="Tahoma"/>
      <w:sz w:val="16"/>
      <w:szCs w:val="16"/>
    </w:rPr>
  </w:style>
  <w:style w:type="paragraph" w:styleId="TOC1">
    <w:name w:val="toc 1"/>
    <w:basedOn w:val="Normal"/>
    <w:next w:val="Normal"/>
    <w:autoRedefine/>
    <w:uiPriority w:val="39"/>
    <w:rsid w:val="00534076"/>
    <w:pPr>
      <w:spacing w:after="100"/>
    </w:pPr>
  </w:style>
  <w:style w:type="character" w:styleId="Hyperlink">
    <w:name w:val="Hyperlink"/>
    <w:basedOn w:val="DefaultParagraphFont"/>
    <w:uiPriority w:val="99"/>
    <w:unhideWhenUsed/>
    <w:rsid w:val="00534076"/>
    <w:rPr>
      <w:color w:val="0000FF" w:themeColor="hyperlink"/>
      <w:u w:val="single"/>
    </w:rPr>
  </w:style>
  <w:style w:type="paragraph" w:customStyle="1" w:styleId="TitleBar">
    <w:name w:val="Title Bar"/>
    <w:basedOn w:val="Normal"/>
    <w:rsid w:val="00D50441"/>
    <w:pPr>
      <w:keepNext/>
      <w:pageBreakBefore/>
      <w:shd w:val="solid" w:color="auto" w:fill="auto"/>
      <w:spacing w:before="1680" w:after="0" w:line="240" w:lineRule="auto"/>
      <w:ind w:left="2520" w:right="720"/>
    </w:pPr>
    <w:rPr>
      <w:rFonts w:ascii="Book Antiqua" w:eastAsia="Times New Roman" w:hAnsi="Book Antiqua" w:cs="Times New Roman"/>
      <w:sz w:val="36"/>
      <w:szCs w:val="20"/>
    </w:rPr>
  </w:style>
  <w:style w:type="paragraph" w:customStyle="1" w:styleId="RouteTitle">
    <w:name w:val="Route Title"/>
    <w:basedOn w:val="Normal"/>
    <w:rsid w:val="00D50441"/>
    <w:pPr>
      <w:keepLines/>
      <w:spacing w:after="120" w:line="240" w:lineRule="auto"/>
      <w:ind w:left="2520" w:right="720"/>
    </w:pPr>
    <w:rPr>
      <w:rFonts w:ascii="Book Antiqua" w:eastAsia="Times New Roman" w:hAnsi="Book Antiqua" w:cs="Times New Roman"/>
      <w:sz w:val="36"/>
      <w:szCs w:val="20"/>
    </w:rPr>
  </w:style>
  <w:style w:type="character" w:styleId="CommentReference">
    <w:name w:val="annotation reference"/>
    <w:basedOn w:val="DefaultParagraphFont"/>
    <w:rsid w:val="00FB4641"/>
    <w:rPr>
      <w:sz w:val="16"/>
      <w:szCs w:val="16"/>
    </w:rPr>
  </w:style>
  <w:style w:type="paragraph" w:styleId="CommentText">
    <w:name w:val="annotation text"/>
    <w:basedOn w:val="Normal"/>
    <w:link w:val="CommentTextChar"/>
    <w:rsid w:val="00FB4641"/>
    <w:pPr>
      <w:spacing w:line="240" w:lineRule="auto"/>
    </w:pPr>
    <w:rPr>
      <w:sz w:val="20"/>
      <w:szCs w:val="20"/>
    </w:rPr>
  </w:style>
  <w:style w:type="character" w:customStyle="1" w:styleId="CommentTextChar">
    <w:name w:val="Comment Text Char"/>
    <w:basedOn w:val="DefaultParagraphFont"/>
    <w:link w:val="CommentText"/>
    <w:rsid w:val="00FB4641"/>
    <w:rPr>
      <w:rFonts w:ascii="Arial" w:hAnsi="Arial" w:cs="Arial"/>
      <w:sz w:val="20"/>
      <w:szCs w:val="20"/>
    </w:rPr>
  </w:style>
  <w:style w:type="paragraph" w:styleId="CommentSubject">
    <w:name w:val="annotation subject"/>
    <w:basedOn w:val="CommentText"/>
    <w:next w:val="CommentText"/>
    <w:link w:val="CommentSubjectChar"/>
    <w:rsid w:val="00FB4641"/>
    <w:rPr>
      <w:b/>
      <w:bCs/>
    </w:rPr>
  </w:style>
  <w:style w:type="character" w:customStyle="1" w:styleId="CommentSubjectChar">
    <w:name w:val="Comment Subject Char"/>
    <w:basedOn w:val="CommentTextChar"/>
    <w:link w:val="CommentSubject"/>
    <w:rsid w:val="00FB4641"/>
    <w:rPr>
      <w:rFonts w:ascii="Arial" w:hAnsi="Arial" w:cs="Arial"/>
      <w:b/>
      <w:bCs/>
      <w:sz w:val="20"/>
      <w:szCs w:val="20"/>
    </w:rPr>
  </w:style>
  <w:style w:type="paragraph" w:customStyle="1" w:styleId="Style1">
    <w:name w:val="Style1"/>
    <w:basedOn w:val="Normal"/>
    <w:rsid w:val="00E1732C"/>
    <w:pPr>
      <w:numPr>
        <w:numId w:val="24"/>
      </w:numPr>
      <w:spacing w:after="0" w:line="240" w:lineRule="auto"/>
    </w:pPr>
    <w:rPr>
      <w:rFonts w:eastAsia="Times New Roman" w:cs="Times New Roman"/>
    </w:rPr>
  </w:style>
  <w:style w:type="paragraph" w:customStyle="1" w:styleId="Style2">
    <w:name w:val="Style2"/>
    <w:basedOn w:val="Normal"/>
    <w:link w:val="Style2Char"/>
    <w:rsid w:val="00E1732C"/>
    <w:pPr>
      <w:numPr>
        <w:ilvl w:val="1"/>
        <w:numId w:val="24"/>
      </w:numPr>
      <w:spacing w:after="0" w:line="240" w:lineRule="auto"/>
      <w:outlineLvl w:val="6"/>
    </w:pPr>
    <w:rPr>
      <w:rFonts w:eastAsia="Times New Roman"/>
      <w:iCs/>
    </w:rPr>
  </w:style>
  <w:style w:type="paragraph" w:customStyle="1" w:styleId="Outline1">
    <w:name w:val="Outline1"/>
    <w:basedOn w:val="Normal"/>
    <w:link w:val="Outline1Char"/>
    <w:rsid w:val="00E1732C"/>
    <w:pPr>
      <w:numPr>
        <w:numId w:val="23"/>
      </w:numPr>
      <w:spacing w:after="0" w:line="240" w:lineRule="auto"/>
      <w:outlineLvl w:val="0"/>
    </w:pPr>
    <w:rPr>
      <w:rFonts w:eastAsia="Times New Roman" w:cs="Times New Roman"/>
      <w:b/>
      <w:bCs/>
      <w:sz w:val="28"/>
      <w:szCs w:val="28"/>
    </w:rPr>
  </w:style>
  <w:style w:type="paragraph" w:customStyle="1" w:styleId="Outline2">
    <w:name w:val="Outline2"/>
    <w:basedOn w:val="Normal"/>
    <w:rsid w:val="00E1732C"/>
    <w:pPr>
      <w:numPr>
        <w:ilvl w:val="1"/>
        <w:numId w:val="23"/>
      </w:numPr>
      <w:spacing w:after="0" w:line="240" w:lineRule="auto"/>
      <w:outlineLvl w:val="1"/>
    </w:pPr>
    <w:rPr>
      <w:rFonts w:eastAsia="Times New Roman" w:cs="Times New Roman"/>
    </w:rPr>
  </w:style>
  <w:style w:type="character" w:customStyle="1" w:styleId="Outline1Char">
    <w:name w:val="Outline1 Char"/>
    <w:link w:val="Outline1"/>
    <w:rsid w:val="00E1732C"/>
    <w:rPr>
      <w:rFonts w:ascii="Arial" w:eastAsia="Times New Roman" w:hAnsi="Arial" w:cs="Times New Roman"/>
      <w:b/>
      <w:bCs/>
      <w:sz w:val="28"/>
      <w:szCs w:val="28"/>
    </w:rPr>
  </w:style>
  <w:style w:type="character" w:customStyle="1" w:styleId="Style2Char">
    <w:name w:val="Style2 Char"/>
    <w:link w:val="Style2"/>
    <w:rsid w:val="00A145F5"/>
    <w:rPr>
      <w:rFonts w:ascii="Arial" w:eastAsia="Times New Roman" w:hAnsi="Arial" w:cs="Arial"/>
      <w:iCs/>
      <w:sz w:val="24"/>
      <w:szCs w:val="24"/>
    </w:rPr>
  </w:style>
  <w:style w:type="paragraph" w:styleId="BodyText">
    <w:name w:val="Body Text"/>
    <w:basedOn w:val="Normal"/>
    <w:link w:val="BodyTextChar"/>
    <w:uiPriority w:val="1"/>
    <w:qFormat/>
    <w:rsid w:val="008126C3"/>
    <w:pPr>
      <w:spacing w:after="160" w:line="240" w:lineRule="auto"/>
      <w:ind w:left="1440"/>
    </w:pPr>
    <w:rPr>
      <w:rFonts w:asciiTheme="minorHAnsi" w:eastAsia="Times New Roman" w:hAnsiTheme="minorHAnsi" w:cs="Times New Roman"/>
    </w:rPr>
  </w:style>
  <w:style w:type="character" w:customStyle="1" w:styleId="BodyTextChar">
    <w:name w:val="Body Text Char"/>
    <w:basedOn w:val="DefaultParagraphFont"/>
    <w:link w:val="BodyText"/>
    <w:uiPriority w:val="1"/>
    <w:rsid w:val="008126C3"/>
    <w:rPr>
      <w:rFonts w:eastAsia="Times New Roman" w:cs="Times New Roman"/>
      <w:sz w:val="24"/>
      <w:szCs w:val="24"/>
    </w:rPr>
  </w:style>
  <w:style w:type="paragraph" w:customStyle="1" w:styleId="TableText">
    <w:name w:val="Table Text"/>
    <w:basedOn w:val="Normal"/>
    <w:qFormat/>
    <w:rsid w:val="00870916"/>
    <w:pPr>
      <w:spacing w:before="40" w:after="40" w:line="240" w:lineRule="auto"/>
    </w:pPr>
    <w:rPr>
      <w:rFonts w:asciiTheme="minorHAnsi" w:eastAsia="Times New Roman" w:hAnsiTheme="minorHAnsi" w:cs="Times New Roman"/>
      <w:sz w:val="20"/>
    </w:rPr>
  </w:style>
  <w:style w:type="paragraph" w:customStyle="1" w:styleId="TableHeading">
    <w:name w:val="Table Heading"/>
    <w:basedOn w:val="Normal"/>
    <w:next w:val="TableText"/>
    <w:uiPriority w:val="2"/>
    <w:qFormat/>
    <w:rsid w:val="00870916"/>
    <w:pPr>
      <w:keepNext/>
      <w:spacing w:before="160" w:after="80" w:line="240" w:lineRule="auto"/>
    </w:pPr>
    <w:rPr>
      <w:rFonts w:asciiTheme="majorHAnsi" w:eastAsia="Times New Roman" w:hAnsiTheme="majorHAnsi"/>
      <w:b/>
      <w:color w:val="1F497D" w:themeColor="text2"/>
      <w:sz w:val="20"/>
    </w:rPr>
  </w:style>
  <w:style w:type="table" w:customStyle="1" w:styleId="TableISGWide">
    <w:name w:val="Table ISG Wide"/>
    <w:basedOn w:val="TableNormal"/>
    <w:uiPriority w:val="99"/>
    <w:rsid w:val="00870916"/>
    <w:pPr>
      <w:spacing w:after="0" w:line="240" w:lineRule="auto"/>
    </w:pPr>
    <w:rPr>
      <w:rFonts w:ascii="Calibri" w:eastAsia="Times New Roman" w:hAnsi="Calibri" w:cs="Times New Roman"/>
      <w:sz w:val="24"/>
      <w:szCs w:val="24"/>
    </w:rPr>
    <w:tblPr>
      <w:tblStyleRowBandSize w:val="1"/>
      <w:tblStyleColBandSize w:val="1"/>
      <w:tblInd w:w="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top w:w="0" w:type="dxa"/>
        <w:left w:w="108" w:type="dxa"/>
        <w:bottom w:w="0" w:type="dxa"/>
        <w:right w:w="108" w:type="dxa"/>
      </w:tblCellMar>
    </w:tblPr>
    <w:trPr>
      <w:cantSplit/>
    </w:trPr>
    <w:tcPr>
      <w:shd w:val="clear" w:color="auto" w:fill="FFFFFF" w:themeFill="background1"/>
    </w:tcPr>
    <w:tblStylePr w:type="firstRow">
      <w:pPr>
        <w:keepNext/>
        <w:wordWrap/>
        <w:jc w:val="left"/>
      </w:pPr>
      <w:rPr>
        <w:rFonts w:ascii="Calibri" w:hAnsi="Calibri"/>
        <w:b/>
        <w:i w:val="0"/>
        <w:color w:val="FFFFFF" w:themeColor="background1"/>
        <w:sz w:val="20"/>
      </w:rPr>
      <w:tblPr/>
      <w:tcPr>
        <w:tcBorders>
          <w:insideV w:val="single" w:sz="4" w:space="0" w:color="1F497D" w:themeColor="text2"/>
        </w:tcBorders>
        <w:shd w:val="clear" w:color="auto" w:fill="1F497D" w:themeFill="text2"/>
        <w:vAlign w:val="bottom"/>
      </w:tcPr>
    </w:tblStylePr>
  </w:style>
  <w:style w:type="character" w:customStyle="1" w:styleId="Bold-Character">
    <w:name w:val="Bold - Character"/>
    <w:uiPriority w:val="3"/>
    <w:qFormat/>
    <w:rsid w:val="00870916"/>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caption" w:semiHidden="1" w:unhideWhenUsed="1"/>
    <w:lsdException w:name="Title" w:uiPriority="10" w:qFormat="1"/>
    <w:lsdException w:name="Body Text" w:uiPriority="1" w:qFormat="1"/>
    <w:lsdException w:name="Subtitle" w:uiPriority="11" w:qFormat="1"/>
    <w:lsdException w:name="Hyperlink" w:uiPriority="99"/>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145C"/>
    <w:rPr>
      <w:rFonts w:ascii="Arial" w:hAnsi="Arial" w:cs="Arial"/>
      <w:sz w:val="24"/>
      <w:szCs w:val="24"/>
    </w:rPr>
  </w:style>
  <w:style w:type="paragraph" w:styleId="Heading1">
    <w:name w:val="heading 1"/>
    <w:basedOn w:val="Normal"/>
    <w:next w:val="Normal"/>
    <w:link w:val="Heading1Char"/>
    <w:uiPriority w:val="9"/>
    <w:qFormat/>
    <w:rsid w:val="00A3145C"/>
    <w:pPr>
      <w:numPr>
        <w:numId w:val="1"/>
      </w:num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rsid w:val="00A3145C"/>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A3145C"/>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A3145C"/>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A3145C"/>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A3145C"/>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A3145C"/>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3145C"/>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A3145C"/>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3145C"/>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rsid w:val="00A3145C"/>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semiHidden/>
    <w:rsid w:val="00A3145C"/>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A3145C"/>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A3145C"/>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A3145C"/>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A3145C"/>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3145C"/>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A3145C"/>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A3145C"/>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A3145C"/>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A3145C"/>
    <w:pPr>
      <w:spacing w:after="600"/>
    </w:pPr>
    <w:rPr>
      <w:rFonts w:asciiTheme="majorHAnsi" w:eastAsiaTheme="majorEastAsia" w:hAnsiTheme="majorHAnsi" w:cstheme="majorBidi"/>
      <w:i/>
      <w:iCs/>
      <w:spacing w:val="13"/>
    </w:rPr>
  </w:style>
  <w:style w:type="character" w:customStyle="1" w:styleId="SubtitleChar">
    <w:name w:val="Subtitle Char"/>
    <w:basedOn w:val="DefaultParagraphFont"/>
    <w:link w:val="Subtitle"/>
    <w:uiPriority w:val="11"/>
    <w:rsid w:val="00A3145C"/>
    <w:rPr>
      <w:rFonts w:asciiTheme="majorHAnsi" w:eastAsiaTheme="majorEastAsia" w:hAnsiTheme="majorHAnsi" w:cstheme="majorBidi"/>
      <w:i/>
      <w:iCs/>
      <w:spacing w:val="13"/>
      <w:sz w:val="24"/>
      <w:szCs w:val="24"/>
    </w:rPr>
  </w:style>
  <w:style w:type="character" w:styleId="Strong">
    <w:name w:val="Strong"/>
    <w:uiPriority w:val="22"/>
    <w:qFormat/>
    <w:rsid w:val="00A3145C"/>
    <w:rPr>
      <w:b/>
      <w:bCs/>
    </w:rPr>
  </w:style>
  <w:style w:type="character" w:styleId="Emphasis">
    <w:name w:val="Emphasis"/>
    <w:uiPriority w:val="20"/>
    <w:qFormat/>
    <w:rsid w:val="00A3145C"/>
    <w:rPr>
      <w:b/>
      <w:bCs/>
      <w:i/>
      <w:iCs/>
      <w:spacing w:val="10"/>
      <w:bdr w:val="none" w:sz="0" w:space="0" w:color="auto"/>
      <w:shd w:val="clear" w:color="auto" w:fill="auto"/>
    </w:rPr>
  </w:style>
  <w:style w:type="paragraph" w:styleId="NoSpacing">
    <w:name w:val="No Spacing"/>
    <w:basedOn w:val="Normal"/>
    <w:uiPriority w:val="1"/>
    <w:qFormat/>
    <w:rsid w:val="00A3145C"/>
    <w:pPr>
      <w:spacing w:after="0" w:line="240" w:lineRule="auto"/>
    </w:pPr>
  </w:style>
  <w:style w:type="paragraph" w:styleId="ListParagraph">
    <w:name w:val="List Paragraph"/>
    <w:basedOn w:val="Normal"/>
    <w:uiPriority w:val="34"/>
    <w:qFormat/>
    <w:rsid w:val="00A3145C"/>
    <w:pPr>
      <w:ind w:left="720"/>
      <w:contextualSpacing/>
    </w:pPr>
  </w:style>
  <w:style w:type="paragraph" w:styleId="Quote">
    <w:name w:val="Quote"/>
    <w:basedOn w:val="Normal"/>
    <w:next w:val="Normal"/>
    <w:link w:val="QuoteChar"/>
    <w:uiPriority w:val="29"/>
    <w:qFormat/>
    <w:rsid w:val="00A3145C"/>
    <w:pPr>
      <w:spacing w:before="200" w:after="0"/>
      <w:ind w:left="360" w:right="360"/>
    </w:pPr>
    <w:rPr>
      <w:i/>
      <w:iCs/>
    </w:rPr>
  </w:style>
  <w:style w:type="character" w:customStyle="1" w:styleId="QuoteChar">
    <w:name w:val="Quote Char"/>
    <w:basedOn w:val="DefaultParagraphFont"/>
    <w:link w:val="Quote"/>
    <w:uiPriority w:val="29"/>
    <w:rsid w:val="00A3145C"/>
    <w:rPr>
      <w:i/>
      <w:iCs/>
    </w:rPr>
  </w:style>
  <w:style w:type="paragraph" w:styleId="IntenseQuote">
    <w:name w:val="Intense Quote"/>
    <w:basedOn w:val="Normal"/>
    <w:next w:val="Normal"/>
    <w:link w:val="IntenseQuoteChar"/>
    <w:uiPriority w:val="30"/>
    <w:qFormat/>
    <w:rsid w:val="00A3145C"/>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A3145C"/>
    <w:rPr>
      <w:b/>
      <w:bCs/>
      <w:i/>
      <w:iCs/>
    </w:rPr>
  </w:style>
  <w:style w:type="character" w:styleId="SubtleEmphasis">
    <w:name w:val="Subtle Emphasis"/>
    <w:uiPriority w:val="19"/>
    <w:qFormat/>
    <w:rsid w:val="00A3145C"/>
    <w:rPr>
      <w:i/>
      <w:iCs/>
    </w:rPr>
  </w:style>
  <w:style w:type="character" w:styleId="IntenseEmphasis">
    <w:name w:val="Intense Emphasis"/>
    <w:uiPriority w:val="21"/>
    <w:qFormat/>
    <w:rsid w:val="00A3145C"/>
    <w:rPr>
      <w:b/>
      <w:bCs/>
    </w:rPr>
  </w:style>
  <w:style w:type="character" w:styleId="SubtleReference">
    <w:name w:val="Subtle Reference"/>
    <w:uiPriority w:val="31"/>
    <w:qFormat/>
    <w:rsid w:val="00A3145C"/>
    <w:rPr>
      <w:smallCaps/>
    </w:rPr>
  </w:style>
  <w:style w:type="character" w:styleId="IntenseReference">
    <w:name w:val="Intense Reference"/>
    <w:uiPriority w:val="32"/>
    <w:qFormat/>
    <w:rsid w:val="00A3145C"/>
    <w:rPr>
      <w:smallCaps/>
      <w:spacing w:val="5"/>
      <w:u w:val="single"/>
    </w:rPr>
  </w:style>
  <w:style w:type="character" w:styleId="BookTitle">
    <w:name w:val="Book Title"/>
    <w:uiPriority w:val="33"/>
    <w:qFormat/>
    <w:rsid w:val="00A3145C"/>
    <w:rPr>
      <w:i/>
      <w:iCs/>
      <w:smallCaps/>
      <w:spacing w:val="5"/>
    </w:rPr>
  </w:style>
  <w:style w:type="paragraph" w:styleId="TOCHeading">
    <w:name w:val="TOC Heading"/>
    <w:basedOn w:val="Heading1"/>
    <w:next w:val="Normal"/>
    <w:uiPriority w:val="39"/>
    <w:semiHidden/>
    <w:unhideWhenUsed/>
    <w:qFormat/>
    <w:rsid w:val="00A3145C"/>
    <w:pPr>
      <w:outlineLvl w:val="9"/>
    </w:pPr>
    <w:rPr>
      <w:lang w:bidi="en-US"/>
    </w:rPr>
  </w:style>
  <w:style w:type="paragraph" w:styleId="Header">
    <w:name w:val="header"/>
    <w:basedOn w:val="Normal"/>
    <w:link w:val="HeaderChar"/>
    <w:rsid w:val="00D620ED"/>
    <w:pPr>
      <w:tabs>
        <w:tab w:val="center" w:pos="4680"/>
        <w:tab w:val="right" w:pos="9360"/>
      </w:tabs>
      <w:spacing w:after="0" w:line="240" w:lineRule="auto"/>
    </w:pPr>
  </w:style>
  <w:style w:type="character" w:customStyle="1" w:styleId="HeaderChar">
    <w:name w:val="Header Char"/>
    <w:basedOn w:val="DefaultParagraphFont"/>
    <w:link w:val="Header"/>
    <w:rsid w:val="00D620ED"/>
    <w:rPr>
      <w:rFonts w:ascii="Arial" w:hAnsi="Arial" w:cs="Arial"/>
      <w:sz w:val="24"/>
      <w:szCs w:val="24"/>
    </w:rPr>
  </w:style>
  <w:style w:type="paragraph" w:styleId="Footer">
    <w:name w:val="footer"/>
    <w:basedOn w:val="Normal"/>
    <w:link w:val="FooterChar"/>
    <w:rsid w:val="00D620ED"/>
    <w:pPr>
      <w:tabs>
        <w:tab w:val="center" w:pos="4680"/>
        <w:tab w:val="right" w:pos="9360"/>
      </w:tabs>
      <w:spacing w:after="0" w:line="240" w:lineRule="auto"/>
    </w:pPr>
  </w:style>
  <w:style w:type="character" w:customStyle="1" w:styleId="FooterChar">
    <w:name w:val="Footer Char"/>
    <w:basedOn w:val="DefaultParagraphFont"/>
    <w:link w:val="Footer"/>
    <w:rsid w:val="00D620ED"/>
    <w:rPr>
      <w:rFonts w:ascii="Arial" w:hAnsi="Arial" w:cs="Arial"/>
      <w:sz w:val="24"/>
      <w:szCs w:val="24"/>
    </w:rPr>
  </w:style>
  <w:style w:type="paragraph" w:styleId="BalloonText">
    <w:name w:val="Balloon Text"/>
    <w:basedOn w:val="Normal"/>
    <w:link w:val="BalloonTextChar"/>
    <w:rsid w:val="00D620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D620ED"/>
    <w:rPr>
      <w:rFonts w:ascii="Tahoma" w:hAnsi="Tahoma" w:cs="Tahoma"/>
      <w:sz w:val="16"/>
      <w:szCs w:val="16"/>
    </w:rPr>
  </w:style>
  <w:style w:type="paragraph" w:styleId="TOC1">
    <w:name w:val="toc 1"/>
    <w:basedOn w:val="Normal"/>
    <w:next w:val="Normal"/>
    <w:autoRedefine/>
    <w:uiPriority w:val="39"/>
    <w:rsid w:val="00534076"/>
    <w:pPr>
      <w:spacing w:after="100"/>
    </w:pPr>
  </w:style>
  <w:style w:type="character" w:styleId="Hyperlink">
    <w:name w:val="Hyperlink"/>
    <w:basedOn w:val="DefaultParagraphFont"/>
    <w:uiPriority w:val="99"/>
    <w:unhideWhenUsed/>
    <w:rsid w:val="00534076"/>
    <w:rPr>
      <w:color w:val="0000FF" w:themeColor="hyperlink"/>
      <w:u w:val="single"/>
    </w:rPr>
  </w:style>
  <w:style w:type="paragraph" w:customStyle="1" w:styleId="TitleBar">
    <w:name w:val="Title Bar"/>
    <w:basedOn w:val="Normal"/>
    <w:rsid w:val="00D50441"/>
    <w:pPr>
      <w:keepNext/>
      <w:pageBreakBefore/>
      <w:shd w:val="solid" w:color="auto" w:fill="auto"/>
      <w:spacing w:before="1680" w:after="0" w:line="240" w:lineRule="auto"/>
      <w:ind w:left="2520" w:right="720"/>
    </w:pPr>
    <w:rPr>
      <w:rFonts w:ascii="Book Antiqua" w:eastAsia="Times New Roman" w:hAnsi="Book Antiqua" w:cs="Times New Roman"/>
      <w:sz w:val="36"/>
      <w:szCs w:val="20"/>
    </w:rPr>
  </w:style>
  <w:style w:type="paragraph" w:customStyle="1" w:styleId="RouteTitle">
    <w:name w:val="Route Title"/>
    <w:basedOn w:val="Normal"/>
    <w:rsid w:val="00D50441"/>
    <w:pPr>
      <w:keepLines/>
      <w:spacing w:after="120" w:line="240" w:lineRule="auto"/>
      <w:ind w:left="2520" w:right="720"/>
    </w:pPr>
    <w:rPr>
      <w:rFonts w:ascii="Book Antiqua" w:eastAsia="Times New Roman" w:hAnsi="Book Antiqua" w:cs="Times New Roman"/>
      <w:sz w:val="36"/>
      <w:szCs w:val="20"/>
    </w:rPr>
  </w:style>
  <w:style w:type="character" w:styleId="CommentReference">
    <w:name w:val="annotation reference"/>
    <w:basedOn w:val="DefaultParagraphFont"/>
    <w:rsid w:val="00FB4641"/>
    <w:rPr>
      <w:sz w:val="16"/>
      <w:szCs w:val="16"/>
    </w:rPr>
  </w:style>
  <w:style w:type="paragraph" w:styleId="CommentText">
    <w:name w:val="annotation text"/>
    <w:basedOn w:val="Normal"/>
    <w:link w:val="CommentTextChar"/>
    <w:rsid w:val="00FB4641"/>
    <w:pPr>
      <w:spacing w:line="240" w:lineRule="auto"/>
    </w:pPr>
    <w:rPr>
      <w:sz w:val="20"/>
      <w:szCs w:val="20"/>
    </w:rPr>
  </w:style>
  <w:style w:type="character" w:customStyle="1" w:styleId="CommentTextChar">
    <w:name w:val="Comment Text Char"/>
    <w:basedOn w:val="DefaultParagraphFont"/>
    <w:link w:val="CommentText"/>
    <w:rsid w:val="00FB4641"/>
    <w:rPr>
      <w:rFonts w:ascii="Arial" w:hAnsi="Arial" w:cs="Arial"/>
      <w:sz w:val="20"/>
      <w:szCs w:val="20"/>
    </w:rPr>
  </w:style>
  <w:style w:type="paragraph" w:styleId="CommentSubject">
    <w:name w:val="annotation subject"/>
    <w:basedOn w:val="CommentText"/>
    <w:next w:val="CommentText"/>
    <w:link w:val="CommentSubjectChar"/>
    <w:rsid w:val="00FB4641"/>
    <w:rPr>
      <w:b/>
      <w:bCs/>
    </w:rPr>
  </w:style>
  <w:style w:type="character" w:customStyle="1" w:styleId="CommentSubjectChar">
    <w:name w:val="Comment Subject Char"/>
    <w:basedOn w:val="CommentTextChar"/>
    <w:link w:val="CommentSubject"/>
    <w:rsid w:val="00FB4641"/>
    <w:rPr>
      <w:rFonts w:ascii="Arial" w:hAnsi="Arial" w:cs="Arial"/>
      <w:b/>
      <w:bCs/>
      <w:sz w:val="20"/>
      <w:szCs w:val="20"/>
    </w:rPr>
  </w:style>
  <w:style w:type="paragraph" w:customStyle="1" w:styleId="Style1">
    <w:name w:val="Style1"/>
    <w:basedOn w:val="Normal"/>
    <w:rsid w:val="00E1732C"/>
    <w:pPr>
      <w:numPr>
        <w:numId w:val="24"/>
      </w:numPr>
      <w:spacing w:after="0" w:line="240" w:lineRule="auto"/>
    </w:pPr>
    <w:rPr>
      <w:rFonts w:eastAsia="Times New Roman" w:cs="Times New Roman"/>
    </w:rPr>
  </w:style>
  <w:style w:type="paragraph" w:customStyle="1" w:styleId="Style2">
    <w:name w:val="Style2"/>
    <w:basedOn w:val="Normal"/>
    <w:link w:val="Style2Char"/>
    <w:rsid w:val="00E1732C"/>
    <w:pPr>
      <w:numPr>
        <w:ilvl w:val="1"/>
        <w:numId w:val="24"/>
      </w:numPr>
      <w:spacing w:after="0" w:line="240" w:lineRule="auto"/>
      <w:outlineLvl w:val="6"/>
    </w:pPr>
    <w:rPr>
      <w:rFonts w:eastAsia="Times New Roman"/>
      <w:iCs/>
    </w:rPr>
  </w:style>
  <w:style w:type="paragraph" w:customStyle="1" w:styleId="Outline1">
    <w:name w:val="Outline1"/>
    <w:basedOn w:val="Normal"/>
    <w:link w:val="Outline1Char"/>
    <w:rsid w:val="00E1732C"/>
    <w:pPr>
      <w:numPr>
        <w:numId w:val="23"/>
      </w:numPr>
      <w:spacing w:after="0" w:line="240" w:lineRule="auto"/>
      <w:outlineLvl w:val="0"/>
    </w:pPr>
    <w:rPr>
      <w:rFonts w:eastAsia="Times New Roman" w:cs="Times New Roman"/>
      <w:b/>
      <w:bCs/>
      <w:sz w:val="28"/>
      <w:szCs w:val="28"/>
    </w:rPr>
  </w:style>
  <w:style w:type="paragraph" w:customStyle="1" w:styleId="Outline2">
    <w:name w:val="Outline2"/>
    <w:basedOn w:val="Normal"/>
    <w:rsid w:val="00E1732C"/>
    <w:pPr>
      <w:numPr>
        <w:ilvl w:val="1"/>
        <w:numId w:val="23"/>
      </w:numPr>
      <w:spacing w:after="0" w:line="240" w:lineRule="auto"/>
      <w:outlineLvl w:val="1"/>
    </w:pPr>
    <w:rPr>
      <w:rFonts w:eastAsia="Times New Roman" w:cs="Times New Roman"/>
    </w:rPr>
  </w:style>
  <w:style w:type="character" w:customStyle="1" w:styleId="Outline1Char">
    <w:name w:val="Outline1 Char"/>
    <w:link w:val="Outline1"/>
    <w:rsid w:val="00E1732C"/>
    <w:rPr>
      <w:rFonts w:ascii="Arial" w:eastAsia="Times New Roman" w:hAnsi="Arial" w:cs="Times New Roman"/>
      <w:b/>
      <w:bCs/>
      <w:sz w:val="28"/>
      <w:szCs w:val="28"/>
    </w:rPr>
  </w:style>
  <w:style w:type="character" w:customStyle="1" w:styleId="Style2Char">
    <w:name w:val="Style2 Char"/>
    <w:link w:val="Style2"/>
    <w:rsid w:val="00A145F5"/>
    <w:rPr>
      <w:rFonts w:ascii="Arial" w:eastAsia="Times New Roman" w:hAnsi="Arial" w:cs="Arial"/>
      <w:iCs/>
      <w:sz w:val="24"/>
      <w:szCs w:val="24"/>
    </w:rPr>
  </w:style>
  <w:style w:type="paragraph" w:styleId="BodyText">
    <w:name w:val="Body Text"/>
    <w:basedOn w:val="Normal"/>
    <w:link w:val="BodyTextChar"/>
    <w:uiPriority w:val="1"/>
    <w:qFormat/>
    <w:rsid w:val="008126C3"/>
    <w:pPr>
      <w:spacing w:after="160" w:line="240" w:lineRule="auto"/>
      <w:ind w:left="1440"/>
    </w:pPr>
    <w:rPr>
      <w:rFonts w:asciiTheme="minorHAnsi" w:eastAsia="Times New Roman" w:hAnsiTheme="minorHAnsi" w:cs="Times New Roman"/>
    </w:rPr>
  </w:style>
  <w:style w:type="character" w:customStyle="1" w:styleId="BodyTextChar">
    <w:name w:val="Body Text Char"/>
    <w:basedOn w:val="DefaultParagraphFont"/>
    <w:link w:val="BodyText"/>
    <w:uiPriority w:val="1"/>
    <w:rsid w:val="008126C3"/>
    <w:rPr>
      <w:rFonts w:eastAsia="Times New Roman" w:cs="Times New Roman"/>
      <w:sz w:val="24"/>
      <w:szCs w:val="24"/>
    </w:rPr>
  </w:style>
  <w:style w:type="paragraph" w:customStyle="1" w:styleId="TableText">
    <w:name w:val="Table Text"/>
    <w:basedOn w:val="Normal"/>
    <w:qFormat/>
    <w:rsid w:val="00870916"/>
    <w:pPr>
      <w:spacing w:before="40" w:after="40" w:line="240" w:lineRule="auto"/>
    </w:pPr>
    <w:rPr>
      <w:rFonts w:asciiTheme="minorHAnsi" w:eastAsia="Times New Roman" w:hAnsiTheme="minorHAnsi" w:cs="Times New Roman"/>
      <w:sz w:val="20"/>
    </w:rPr>
  </w:style>
  <w:style w:type="paragraph" w:customStyle="1" w:styleId="TableHeading">
    <w:name w:val="Table Heading"/>
    <w:basedOn w:val="Normal"/>
    <w:next w:val="TableText"/>
    <w:uiPriority w:val="2"/>
    <w:qFormat/>
    <w:rsid w:val="00870916"/>
    <w:pPr>
      <w:keepNext/>
      <w:spacing w:before="160" w:after="80" w:line="240" w:lineRule="auto"/>
    </w:pPr>
    <w:rPr>
      <w:rFonts w:asciiTheme="majorHAnsi" w:eastAsia="Times New Roman" w:hAnsiTheme="majorHAnsi"/>
      <w:b/>
      <w:color w:val="1F497D" w:themeColor="text2"/>
      <w:sz w:val="20"/>
    </w:rPr>
  </w:style>
  <w:style w:type="table" w:customStyle="1" w:styleId="TableISGWide">
    <w:name w:val="Table ISG Wide"/>
    <w:basedOn w:val="TableNormal"/>
    <w:uiPriority w:val="99"/>
    <w:rsid w:val="00870916"/>
    <w:pPr>
      <w:spacing w:after="0" w:line="240" w:lineRule="auto"/>
    </w:pPr>
    <w:rPr>
      <w:rFonts w:ascii="Calibri" w:eastAsia="Times New Roman" w:hAnsi="Calibri" w:cs="Times New Roman"/>
      <w:sz w:val="24"/>
      <w:szCs w:val="24"/>
    </w:rPr>
    <w:tblPr>
      <w:tblStyleRowBandSize w:val="1"/>
      <w:tblStyleColBandSize w:val="1"/>
      <w:tblInd w:w="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top w:w="0" w:type="dxa"/>
        <w:left w:w="108" w:type="dxa"/>
        <w:bottom w:w="0" w:type="dxa"/>
        <w:right w:w="108" w:type="dxa"/>
      </w:tblCellMar>
    </w:tblPr>
    <w:trPr>
      <w:cantSplit/>
    </w:trPr>
    <w:tcPr>
      <w:shd w:val="clear" w:color="auto" w:fill="FFFFFF" w:themeFill="background1"/>
    </w:tcPr>
    <w:tblStylePr w:type="firstRow">
      <w:pPr>
        <w:keepNext/>
        <w:wordWrap/>
        <w:jc w:val="left"/>
      </w:pPr>
      <w:rPr>
        <w:rFonts w:ascii="Calibri" w:hAnsi="Calibri"/>
        <w:b/>
        <w:i w:val="0"/>
        <w:color w:val="FFFFFF" w:themeColor="background1"/>
        <w:sz w:val="20"/>
      </w:rPr>
      <w:tblPr/>
      <w:tcPr>
        <w:tcBorders>
          <w:insideV w:val="single" w:sz="4" w:space="0" w:color="1F497D" w:themeColor="text2"/>
        </w:tcBorders>
        <w:shd w:val="clear" w:color="auto" w:fill="1F497D" w:themeFill="text2"/>
        <w:vAlign w:val="bottom"/>
      </w:tcPr>
    </w:tblStylePr>
  </w:style>
  <w:style w:type="character" w:customStyle="1" w:styleId="Bold-Character">
    <w:name w:val="Bold - Character"/>
    <w:uiPriority w:val="3"/>
    <w:qFormat/>
    <w:rsid w:val="00870916"/>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3710300">
      <w:bodyDiv w:val="1"/>
      <w:marLeft w:val="0"/>
      <w:marRight w:val="0"/>
      <w:marTop w:val="0"/>
      <w:marBottom w:val="0"/>
      <w:divBdr>
        <w:top w:val="none" w:sz="0" w:space="0" w:color="auto"/>
        <w:left w:val="none" w:sz="0" w:space="0" w:color="auto"/>
        <w:bottom w:val="none" w:sz="0" w:space="0" w:color="auto"/>
        <w:right w:val="none" w:sz="0" w:space="0" w:color="auto"/>
      </w:divBdr>
      <w:divsChild>
        <w:div w:id="503281753">
          <w:marLeft w:val="274"/>
          <w:marRight w:val="0"/>
          <w:marTop w:val="0"/>
          <w:marBottom w:val="40"/>
          <w:divBdr>
            <w:top w:val="none" w:sz="0" w:space="0" w:color="auto"/>
            <w:left w:val="none" w:sz="0" w:space="0" w:color="auto"/>
            <w:bottom w:val="none" w:sz="0" w:space="0" w:color="auto"/>
            <w:right w:val="none" w:sz="0" w:space="0" w:color="auto"/>
          </w:divBdr>
        </w:div>
      </w:divsChild>
    </w:div>
    <w:div w:id="781068580">
      <w:bodyDiv w:val="1"/>
      <w:marLeft w:val="0"/>
      <w:marRight w:val="0"/>
      <w:marTop w:val="0"/>
      <w:marBottom w:val="0"/>
      <w:divBdr>
        <w:top w:val="none" w:sz="0" w:space="0" w:color="auto"/>
        <w:left w:val="none" w:sz="0" w:space="0" w:color="auto"/>
        <w:bottom w:val="none" w:sz="0" w:space="0" w:color="auto"/>
        <w:right w:val="none" w:sz="0" w:space="0" w:color="auto"/>
      </w:divBdr>
    </w:div>
    <w:div w:id="838620121">
      <w:bodyDiv w:val="1"/>
      <w:marLeft w:val="0"/>
      <w:marRight w:val="0"/>
      <w:marTop w:val="0"/>
      <w:marBottom w:val="0"/>
      <w:divBdr>
        <w:top w:val="none" w:sz="0" w:space="0" w:color="auto"/>
        <w:left w:val="none" w:sz="0" w:space="0" w:color="auto"/>
        <w:bottom w:val="none" w:sz="0" w:space="0" w:color="auto"/>
        <w:right w:val="none" w:sz="0" w:space="0" w:color="auto"/>
      </w:divBdr>
      <w:divsChild>
        <w:div w:id="1409306030">
          <w:marLeft w:val="274"/>
          <w:marRight w:val="0"/>
          <w:marTop w:val="0"/>
          <w:marBottom w:val="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862666-F9EB-4D89-8BA1-74FBC6BE70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2812</Words>
  <Characters>16399</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The Gates Corporation</Company>
  <LinksUpToDate>false</LinksUpToDate>
  <CharactersWithSpaces>19173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 Heline</dc:creator>
  <cp:lastModifiedBy>Tracy Fitzke</cp:lastModifiedBy>
  <cp:revision>2</cp:revision>
  <cp:lastPrinted>2016-10-21T13:54:00Z</cp:lastPrinted>
  <dcterms:created xsi:type="dcterms:W3CDTF">2016-10-21T20:40:00Z</dcterms:created>
  <dcterms:modified xsi:type="dcterms:W3CDTF">2016-10-21T20:40:00Z</dcterms:modified>
</cp:coreProperties>
</file>