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89A" w:rsidRPr="000D2114" w:rsidRDefault="004F4CB7" w:rsidP="000D2114">
      <w:pPr>
        <w:rPr>
          <w:szCs w:val="20"/>
        </w:rPr>
      </w:pPr>
      <w:r>
        <w:rPr>
          <w:rFonts w:cs="Calibri"/>
          <w:b/>
          <w:bCs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44.15pt;margin-top:585.85pt;width:8.65pt;height:44.75pt;z-index:251664384" fillcolor="red" strokecolor="red" strokeweight="3pt">
            <v:shadow on="t" type="perspective" color="#622423" opacity=".5" offset="1pt" offset2="-1pt"/>
            <v:textbox style="mso-next-textbox:#_x0000_s1036">
              <w:txbxContent>
                <w:p w:rsidR="00E30FE3" w:rsidRPr="00DD3ADA" w:rsidRDefault="00E30FE3" w:rsidP="00DD3ADA"/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28" type="#_x0000_t202" style="position:absolute;margin-left:-44.8pt;margin-top:108.2pt;width:9.3pt;height:56.1pt;z-index:251653120" fillcolor="red" strokecolor="red" strokeweight="3pt">
            <v:shadow on="t" type="perspective" color="#622423" opacity=".5" offset="1pt" offset2="-1pt"/>
            <v:textbox style="mso-next-textbox:#_x0000_s1028">
              <w:txbxContent>
                <w:p w:rsidR="00E30FE3" w:rsidRDefault="00E30FE3" w:rsidP="000D2114"/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30" type="#_x0000_t202" style="position:absolute;margin-left:250.1pt;margin-top:275pt;width:268.4pt;height:181.2pt;z-index:251655168" strokecolor="#666" strokeweight="1pt">
            <v:fill color2="#999" focusposition="1" focussize="" focus="100%" type="gradient"/>
            <v:shadow on="t" type="perspective" color="#7f7f7f" opacity=".5" offset="1pt" offset2="-3pt"/>
            <v:textbox style="mso-next-textbox:#_x0000_s1030">
              <w:txbxContent>
                <w:p w:rsidR="00E30FE3" w:rsidRDefault="00E30FE3" w:rsidP="000D2114">
                  <w:pPr>
                    <w:spacing w:after="120" w:line="240" w:lineRule="auto"/>
                    <w:ind w:left="360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Key Features</w:t>
                  </w:r>
                </w:p>
                <w:p w:rsidR="00E30FE3" w:rsidRDefault="00E30FE3" w:rsidP="000A548C">
                  <w:pPr>
                    <w:pStyle w:val="ColorfulList-Accent11"/>
                    <w:numPr>
                      <w:ilvl w:val="0"/>
                      <w:numId w:val="28"/>
                    </w:numPr>
                    <w:spacing w:after="120"/>
                  </w:pPr>
                  <w:r>
                    <w:t>Collaboratively orchestrate processes in a zero code, 100% web based designer</w:t>
                  </w:r>
                </w:p>
                <w:p w:rsidR="00E30FE3" w:rsidRDefault="00E30FE3" w:rsidP="00946D57">
                  <w:pPr>
                    <w:pStyle w:val="ColorfulList-Accent11"/>
                    <w:numPr>
                      <w:ilvl w:val="0"/>
                      <w:numId w:val="28"/>
                    </w:numPr>
                    <w:spacing w:after="120"/>
                  </w:pPr>
                  <w:r>
                    <w:t>Integrate Oracle and non-Oracle applications</w:t>
                  </w:r>
                </w:p>
                <w:p w:rsidR="00E30FE3" w:rsidRDefault="00E30FE3" w:rsidP="000A548C">
                  <w:pPr>
                    <w:pStyle w:val="ColorfulList-Accent11"/>
                    <w:numPr>
                      <w:ilvl w:val="0"/>
                      <w:numId w:val="28"/>
                    </w:numPr>
                    <w:spacing w:after="120"/>
                  </w:pPr>
                  <w:r>
                    <w:t xml:space="preserve">Responsive, multi-channel forms with productive and intuitive task management </w:t>
                  </w:r>
                </w:p>
                <w:p w:rsidR="00E30FE3" w:rsidRDefault="00E30FE3" w:rsidP="000A548C">
                  <w:pPr>
                    <w:pStyle w:val="ColorfulList-Accent11"/>
                    <w:numPr>
                      <w:ilvl w:val="0"/>
                      <w:numId w:val="28"/>
                    </w:numPr>
                    <w:spacing w:after="120"/>
                  </w:pPr>
                  <w:r>
                    <w:t>Real-time and actionable dashboards</w:t>
                  </w:r>
                </w:p>
                <w:p w:rsidR="00E30FE3" w:rsidRDefault="00E30FE3" w:rsidP="000A548C">
                  <w:pPr>
                    <w:pStyle w:val="ColorfulList-Accent11"/>
                    <w:numPr>
                      <w:ilvl w:val="0"/>
                      <w:numId w:val="28"/>
                    </w:numPr>
                    <w:spacing w:after="120"/>
                  </w:pPr>
                  <w:r>
                    <w:t>End to end visibility and self-service</w:t>
                  </w:r>
                </w:p>
                <w:p w:rsidR="00E30FE3" w:rsidRDefault="00E30FE3" w:rsidP="000A548C">
                  <w:pPr>
                    <w:pStyle w:val="ColorfulList-Accent11"/>
                    <w:numPr>
                      <w:ilvl w:val="0"/>
                      <w:numId w:val="28"/>
                    </w:numPr>
                    <w:spacing w:after="120"/>
                  </w:pPr>
                  <w:r>
                    <w:t>Complete lifecycle management on the cloud</w:t>
                  </w:r>
                </w:p>
                <w:p w:rsidR="00E30FE3" w:rsidRDefault="00E30FE3" w:rsidP="000A548C">
                  <w:pPr>
                    <w:pStyle w:val="ColorfulList-Accent11"/>
                    <w:numPr>
                      <w:ilvl w:val="0"/>
                      <w:numId w:val="28"/>
                    </w:numPr>
                    <w:spacing w:after="120"/>
                  </w:pPr>
                  <w:r>
                    <w:t>Integrate across SaaS and On-</w:t>
                  </w:r>
                  <w:proofErr w:type="spellStart"/>
                  <w:r>
                    <w:t>Prem</w:t>
                  </w:r>
                  <w:proofErr w:type="spellEnd"/>
                  <w:r>
                    <w:t xml:space="preserve"> applications</w:t>
                  </w:r>
                </w:p>
                <w:p w:rsidR="00E30FE3" w:rsidRDefault="00E30FE3" w:rsidP="00617A9F">
                  <w:pPr>
                    <w:pStyle w:val="ColorfulList-Accent11"/>
                    <w:spacing w:after="120"/>
                    <w:ind w:left="0"/>
                  </w:pPr>
                </w:p>
                <w:p w:rsidR="00E30FE3" w:rsidRDefault="00E30FE3" w:rsidP="00617A9F">
                  <w:pPr>
                    <w:pStyle w:val="ColorfulList-Accent11"/>
                    <w:spacing w:after="120"/>
                  </w:pPr>
                </w:p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35" type="#_x0000_t202" style="position:absolute;margin-left:-44.8pt;margin-top:585.85pt;width:563.3pt;height:122.75pt;z-index:251651072" strokecolor="#666" strokeweight="1pt">
            <v:fill color2="#999" focusposition="1" focussize="" focus="100%" type="gradient"/>
            <v:shadow on="t" type="perspective" color="#7f7f7f" opacity=".5" offset="1pt" offset2="-3pt"/>
            <v:textbox style="mso-next-textbox:#_x0000_s1035">
              <w:txbxContent>
                <w:p w:rsidR="00E30FE3" w:rsidRPr="00FD1E43" w:rsidRDefault="00E30FE3" w:rsidP="00BD67DF">
                  <w:pPr>
                    <w:spacing w:after="120" w:line="240" w:lineRule="auto"/>
                    <w:ind w:left="720" w:hanging="360"/>
                    <w:rPr>
                      <w:b/>
                      <w:sz w:val="28"/>
                    </w:rPr>
                  </w:pPr>
                  <w:r w:rsidRPr="00DE244D">
                    <w:rPr>
                      <w:b/>
                      <w:sz w:val="36"/>
                    </w:rPr>
                    <w:t>Strengths</w:t>
                  </w:r>
                </w:p>
                <w:p w:rsidR="00E30FE3" w:rsidRDefault="00E30FE3" w:rsidP="00E30FE3">
                  <w:pPr>
                    <w:pStyle w:val="ColorfulList-Accent11"/>
                    <w:numPr>
                      <w:ilvl w:val="0"/>
                      <w:numId w:val="20"/>
                    </w:numPr>
                    <w:spacing w:after="120" w:line="240" w:lineRule="auto"/>
                    <w:ind w:left="720"/>
                    <w:rPr>
                      <w:sz w:val="20"/>
                      <w:szCs w:val="24"/>
                    </w:rPr>
                  </w:pPr>
                  <w:r>
                    <w:rPr>
                      <w:sz w:val="20"/>
                      <w:szCs w:val="24"/>
                    </w:rPr>
                    <w:t xml:space="preserve">Business driven rapid process automation with </w:t>
                  </w:r>
                  <w:proofErr w:type="spellStart"/>
                  <w:r>
                    <w:rPr>
                      <w:sz w:val="20"/>
                      <w:szCs w:val="24"/>
                    </w:rPr>
                    <w:t>self service</w:t>
                  </w:r>
                  <w:proofErr w:type="spellEnd"/>
                  <w:r>
                    <w:rPr>
                      <w:sz w:val="20"/>
                      <w:szCs w:val="24"/>
                    </w:rPr>
                    <w:t xml:space="preserve"> and process control for business users</w:t>
                  </w:r>
                </w:p>
                <w:p w:rsidR="00E30FE3" w:rsidRPr="00E30FE3" w:rsidRDefault="00E30FE3" w:rsidP="00E30FE3">
                  <w:pPr>
                    <w:pStyle w:val="ColorfulList-Accent11"/>
                    <w:numPr>
                      <w:ilvl w:val="0"/>
                      <w:numId w:val="20"/>
                    </w:numPr>
                    <w:spacing w:after="120" w:line="240" w:lineRule="auto"/>
                    <w:ind w:left="720"/>
                    <w:rPr>
                      <w:sz w:val="20"/>
                      <w:szCs w:val="24"/>
                    </w:rPr>
                  </w:pPr>
                  <w:r>
                    <w:rPr>
                      <w:sz w:val="20"/>
                      <w:szCs w:val="24"/>
                    </w:rPr>
                    <w:t xml:space="preserve">Automatically </w:t>
                  </w:r>
                  <w:r w:rsidR="005E58ED">
                    <w:rPr>
                      <w:sz w:val="20"/>
                      <w:szCs w:val="24"/>
                    </w:rPr>
                    <w:t>associates your</w:t>
                  </w:r>
                  <w:r>
                    <w:rPr>
                      <w:sz w:val="20"/>
                      <w:szCs w:val="24"/>
                    </w:rPr>
                    <w:t xml:space="preserve"> Oracle SaaS applications for rapid integration</w:t>
                  </w:r>
                </w:p>
                <w:p w:rsidR="00E30FE3" w:rsidRPr="00D458BD" w:rsidRDefault="00E30FE3" w:rsidP="00A233BF">
                  <w:pPr>
                    <w:pStyle w:val="ColorfulList-Accent11"/>
                    <w:numPr>
                      <w:ilvl w:val="0"/>
                      <w:numId w:val="20"/>
                    </w:numPr>
                    <w:spacing w:after="120" w:line="240" w:lineRule="auto"/>
                    <w:ind w:left="720"/>
                    <w:rPr>
                      <w:sz w:val="20"/>
                      <w:szCs w:val="24"/>
                    </w:rPr>
                  </w:pPr>
                  <w:r w:rsidRPr="00D458BD">
                    <w:rPr>
                      <w:sz w:val="20"/>
                      <w:szCs w:val="24"/>
                    </w:rPr>
                    <w:t>Multi-channel BPM interfaces delivers productive work management</w:t>
                  </w:r>
                </w:p>
                <w:p w:rsidR="00E30FE3" w:rsidRDefault="00E30FE3" w:rsidP="00A233BF">
                  <w:pPr>
                    <w:pStyle w:val="ColorfulList-Accent11"/>
                    <w:numPr>
                      <w:ilvl w:val="0"/>
                      <w:numId w:val="20"/>
                    </w:numPr>
                    <w:spacing w:after="120" w:line="240" w:lineRule="auto"/>
                    <w:ind w:left="720"/>
                    <w:rPr>
                      <w:sz w:val="20"/>
                      <w:szCs w:val="24"/>
                    </w:rPr>
                  </w:pPr>
                  <w:r>
                    <w:rPr>
                      <w:sz w:val="20"/>
                      <w:szCs w:val="24"/>
                    </w:rPr>
                    <w:t>Business Agility and Control with Operational Intelligence, real-time actionable dashboards and end-to-end visibility</w:t>
                  </w:r>
                </w:p>
                <w:p w:rsidR="005E58ED" w:rsidRDefault="005E58ED" w:rsidP="00A233BF">
                  <w:pPr>
                    <w:pStyle w:val="ColorfulList-Accent11"/>
                    <w:numPr>
                      <w:ilvl w:val="0"/>
                      <w:numId w:val="20"/>
                    </w:numPr>
                    <w:spacing w:after="120" w:line="240" w:lineRule="auto"/>
                    <w:ind w:left="720"/>
                    <w:rPr>
                      <w:sz w:val="20"/>
                      <w:szCs w:val="24"/>
                    </w:rPr>
                  </w:pPr>
                  <w:r>
                    <w:rPr>
                      <w:sz w:val="20"/>
                      <w:szCs w:val="24"/>
                    </w:rPr>
                    <w:t xml:space="preserve">Includes </w:t>
                  </w:r>
                  <w:proofErr w:type="spellStart"/>
                  <w:r>
                    <w:rPr>
                      <w:sz w:val="20"/>
                      <w:szCs w:val="24"/>
                    </w:rPr>
                    <w:t>crowdsourced</w:t>
                  </w:r>
                  <w:proofErr w:type="spellEnd"/>
                  <w:r>
                    <w:rPr>
                      <w:sz w:val="20"/>
                      <w:szCs w:val="24"/>
                    </w:rPr>
                    <w:t xml:space="preserve"> integration best practice recommendations</w:t>
                  </w:r>
                </w:p>
                <w:p w:rsidR="00E30FE3" w:rsidRDefault="00E30FE3" w:rsidP="00BC366B">
                  <w:pPr>
                    <w:pStyle w:val="ColorfulList-Accent11"/>
                    <w:numPr>
                      <w:ilvl w:val="0"/>
                      <w:numId w:val="20"/>
                    </w:numPr>
                    <w:spacing w:after="120" w:line="240" w:lineRule="auto"/>
                    <w:ind w:left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4"/>
                    </w:rPr>
                    <w:t xml:space="preserve">Pre-built integrations ensure faster integration across your </w:t>
                  </w:r>
                </w:p>
                <w:p w:rsidR="00E30FE3" w:rsidRPr="00A233BF" w:rsidRDefault="00E30FE3" w:rsidP="00B24B3B">
                  <w:pPr>
                    <w:pStyle w:val="ColorfulList-Accent11"/>
                    <w:numPr>
                      <w:ilvl w:val="0"/>
                      <w:numId w:val="20"/>
                    </w:numPr>
                    <w:spacing w:after="120" w:line="240" w:lineRule="auto"/>
                    <w:ind w:left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Extend SaaS and On-premise applications </w:t>
                  </w:r>
                </w:p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34" type="#_x0000_t202" style="position:absolute;margin-left:-44.8pt;margin-top:462.6pt;width:9.3pt;height:56.1pt;z-index:251659264" fillcolor="red" strokecolor="red" strokeweight="3pt">
            <v:shadow on="t" type="perspective" color="#622423" opacity=".5" offset="1pt" offset2="-1pt"/>
            <v:textbox style="mso-next-textbox:#_x0000_s1034">
              <w:txbxContent>
                <w:p w:rsidR="00E30FE3" w:rsidRDefault="00736F83" w:rsidP="00957E49">
                  <w:r>
                    <w:rPr>
                      <w:noProof/>
                    </w:rPr>
                    <w:drawing>
                      <wp:inline distT="0" distB="0" distL="0" distR="0">
                        <wp:extent cx="171450" cy="768350"/>
                        <wp:effectExtent l="19050" t="0" r="0" b="0"/>
                        <wp:docPr id="4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768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33" type="#_x0000_t202" style="position:absolute;margin-left:-44.8pt;margin-top:462.6pt;width:563.3pt;height:117.75pt;z-index:251658240" strokecolor="#666" strokeweight="1pt">
            <v:fill color2="#999" focusposition="1" focussize="" focus="100%" type="gradient"/>
            <v:shadow on="t" type="perspective" color="#7f7f7f" opacity=".5" offset="1pt" offset2="-3pt"/>
            <v:textbox style="mso-next-textbox:#_x0000_s1033">
              <w:txbxContent>
                <w:p w:rsidR="00E30FE3" w:rsidRPr="00FD1E43" w:rsidRDefault="00E30FE3" w:rsidP="00BD67DF">
                  <w:pPr>
                    <w:spacing w:after="120" w:line="240" w:lineRule="auto"/>
                    <w:ind w:left="540" w:hanging="180"/>
                    <w:rPr>
                      <w:b/>
                      <w:sz w:val="28"/>
                    </w:rPr>
                  </w:pPr>
                  <w:r w:rsidRPr="00DE244D">
                    <w:rPr>
                      <w:b/>
                      <w:sz w:val="36"/>
                    </w:rPr>
                    <w:t xml:space="preserve">What </w:t>
                  </w:r>
                  <w:proofErr w:type="gramStart"/>
                  <w:r w:rsidRPr="00DE244D">
                    <w:rPr>
                      <w:b/>
                      <w:sz w:val="36"/>
                    </w:rPr>
                    <w:t>To</w:t>
                  </w:r>
                  <w:proofErr w:type="gramEnd"/>
                  <w:r w:rsidRPr="00DE244D">
                    <w:rPr>
                      <w:b/>
                      <w:sz w:val="36"/>
                    </w:rPr>
                    <w:t xml:space="preserve"> Ask</w:t>
                  </w:r>
                </w:p>
                <w:p w:rsidR="00E30FE3" w:rsidRDefault="00E30FE3" w:rsidP="00746E87">
                  <w:pPr>
                    <w:pStyle w:val="ColorfulList-Accent11"/>
                    <w:numPr>
                      <w:ilvl w:val="0"/>
                      <w:numId w:val="24"/>
                    </w:numPr>
                    <w:spacing w:after="12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How seamlessly are your applications integrated across different divisions, clouds, and your </w:t>
                  </w:r>
                  <w:proofErr w:type="spellStart"/>
                  <w:r>
                    <w:rPr>
                      <w:sz w:val="20"/>
                    </w:rPr>
                    <w:t>on-premise</w:t>
                  </w:r>
                  <w:proofErr w:type="spellEnd"/>
                  <w:r>
                    <w:rPr>
                      <w:sz w:val="20"/>
                    </w:rPr>
                    <w:t xml:space="preserve"> applications?</w:t>
                  </w:r>
                </w:p>
                <w:p w:rsidR="00E30FE3" w:rsidRPr="00B16DB1" w:rsidRDefault="00E30FE3" w:rsidP="00746E87">
                  <w:pPr>
                    <w:pStyle w:val="ColorfulList-Accent11"/>
                    <w:numPr>
                      <w:ilvl w:val="0"/>
                      <w:numId w:val="24"/>
                    </w:numPr>
                    <w:spacing w:after="120"/>
                    <w:rPr>
                      <w:sz w:val="20"/>
                    </w:rPr>
                  </w:pPr>
                  <w:r w:rsidRPr="00B16DB1">
                    <w:rPr>
                      <w:sz w:val="20"/>
                    </w:rPr>
                    <w:t>How are you meeting th</w:t>
                  </w:r>
                  <w:r>
                    <w:rPr>
                      <w:sz w:val="20"/>
                    </w:rPr>
                    <w:t>e needs of multi-channel enablement of your users?</w:t>
                  </w:r>
                </w:p>
                <w:p w:rsidR="00E30FE3" w:rsidRPr="00746E87" w:rsidRDefault="00E30FE3" w:rsidP="00746E87">
                  <w:pPr>
                    <w:pStyle w:val="ColorfulList-Accent11"/>
                    <w:numPr>
                      <w:ilvl w:val="0"/>
                      <w:numId w:val="24"/>
                    </w:numPr>
                    <w:spacing w:after="120"/>
                    <w:rPr>
                      <w:sz w:val="20"/>
                    </w:rPr>
                  </w:pPr>
                  <w:r>
                    <w:rPr>
                      <w:sz w:val="20"/>
                    </w:rPr>
                    <w:t>How much does the complexity of your application extension impact your business?</w:t>
                  </w:r>
                </w:p>
                <w:p w:rsidR="00E30FE3" w:rsidRDefault="00E30FE3" w:rsidP="00B16DB1">
                  <w:pPr>
                    <w:pStyle w:val="ColorfulList-Accent11"/>
                    <w:numPr>
                      <w:ilvl w:val="0"/>
                      <w:numId w:val="24"/>
                    </w:numPr>
                    <w:spacing w:after="120"/>
                    <w:rPr>
                      <w:sz w:val="20"/>
                    </w:rPr>
                  </w:pPr>
                  <w:r>
                    <w:rPr>
                      <w:sz w:val="20"/>
                    </w:rPr>
                    <w:t>How do you b</w:t>
                  </w:r>
                  <w:r w:rsidRPr="00B16DB1">
                    <w:rPr>
                      <w:sz w:val="20"/>
                    </w:rPr>
                    <w:t>uild custom app</w:t>
                  </w:r>
                  <w:r>
                    <w:rPr>
                      <w:sz w:val="20"/>
                    </w:rPr>
                    <w:t>lications</w:t>
                  </w:r>
                  <w:r w:rsidRPr="00B16DB1">
                    <w:rPr>
                      <w:sz w:val="20"/>
                    </w:rPr>
                    <w:t xml:space="preserve"> to address white spaces, </w:t>
                  </w:r>
                  <w:r>
                    <w:rPr>
                      <w:sz w:val="20"/>
                    </w:rPr>
                    <w:t xml:space="preserve">and </w:t>
                  </w:r>
                  <w:r w:rsidRPr="00B16DB1">
                    <w:rPr>
                      <w:sz w:val="20"/>
                    </w:rPr>
                    <w:t>provi</w:t>
                  </w:r>
                  <w:r>
                    <w:rPr>
                      <w:sz w:val="20"/>
                    </w:rPr>
                    <w:t>de differentiated functionality?</w:t>
                  </w:r>
                </w:p>
                <w:p w:rsidR="00E30FE3" w:rsidRPr="00B16DB1" w:rsidRDefault="00E30FE3" w:rsidP="00B16DB1">
                  <w:pPr>
                    <w:pStyle w:val="ColorfulList-Accent11"/>
                    <w:numPr>
                      <w:ilvl w:val="0"/>
                      <w:numId w:val="24"/>
                    </w:numPr>
                    <w:spacing w:after="120"/>
                    <w:rPr>
                      <w:sz w:val="20"/>
                    </w:rPr>
                  </w:pPr>
                  <w:r>
                    <w:rPr>
                      <w:sz w:val="20"/>
                    </w:rPr>
                    <w:t>How do you do root cause analysis and identify and fix issues in your business processes? Do you have end-to-end visibility?</w:t>
                  </w:r>
                </w:p>
                <w:p w:rsidR="00E30FE3" w:rsidRPr="00B16DB1" w:rsidRDefault="00E30FE3" w:rsidP="00DE41EA">
                  <w:pPr>
                    <w:pStyle w:val="ColorfulList-Accent11"/>
                    <w:spacing w:after="120"/>
                    <w:ind w:left="0"/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26" type="#_x0000_t202" style="position:absolute;margin-left:-44.8pt;margin-top:112.5pt;width:563.3pt;height:153.65pt;z-index:251652096" strokecolor="#666" strokeweight="1pt">
            <v:fill color2="#999" focusposition="1" focussize="" focus="100%" type="gradient"/>
            <v:shadow on="t" type="perspective" color="#7f7f7f" opacity=".5" offset="1pt" offset2="-3pt"/>
            <v:textbox style="mso-next-textbox:#_x0000_s1026">
              <w:txbxContent>
                <w:p w:rsidR="00E30FE3" w:rsidRPr="009F062E" w:rsidRDefault="00E30FE3" w:rsidP="000D2114">
                  <w:pPr>
                    <w:spacing w:after="120" w:line="240" w:lineRule="auto"/>
                    <w:ind w:left="360"/>
                    <w:rPr>
                      <w:b/>
                      <w:sz w:val="36"/>
                      <w:szCs w:val="36"/>
                    </w:rPr>
                  </w:pPr>
                  <w:r w:rsidRPr="009F062E">
                    <w:rPr>
                      <w:b/>
                      <w:sz w:val="36"/>
                      <w:szCs w:val="36"/>
                    </w:rPr>
                    <w:t>Value Proposition</w:t>
                  </w:r>
                </w:p>
                <w:p w:rsidR="00E30FE3" w:rsidRDefault="00E30FE3" w:rsidP="00C2682E">
                  <w:pPr>
                    <w:spacing w:after="120"/>
                    <w:rPr>
                      <w:sz w:val="24"/>
                      <w:szCs w:val="24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Oracle </w:t>
                  </w:r>
                  <w:proofErr w:type="spellStart"/>
                  <w:r>
                    <w:rPr>
                      <w:sz w:val="24"/>
                      <w:szCs w:val="24"/>
                    </w:rPr>
                    <w:t>PaaS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for SaaS empowers lines of business and applications IT teams to rapidly automate, configure, and extend business applications. </w:t>
                  </w:r>
                  <w:r w:rsidRPr="00683F98">
                    <w:rPr>
                      <w:sz w:val="24"/>
                      <w:szCs w:val="24"/>
                    </w:rPr>
                    <w:t>It enables businesses to quickly stand up customer-centric, multi-channel digital experiences. It brings together people, process, data, and content t</w:t>
                  </w:r>
                  <w:r>
                    <w:rPr>
                      <w:sz w:val="24"/>
                      <w:szCs w:val="24"/>
                    </w:rPr>
                    <w:t xml:space="preserve">o create a responsive enterprise using a seamless combination of Oracle Process Cloud Service, Oracle Integration Cloud Service, and Oracle Java Cloud Service SaaS Extensions to automate, integrate, and extend SaaS and </w:t>
                  </w:r>
                  <w:proofErr w:type="spellStart"/>
                  <w:r>
                    <w:rPr>
                      <w:sz w:val="24"/>
                      <w:szCs w:val="24"/>
                    </w:rPr>
                    <w:t>on-premise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applications (Oracle and non-Oracle).</w:t>
                  </w:r>
                </w:p>
                <w:p w:rsidR="00E30FE3" w:rsidRPr="007971E5" w:rsidRDefault="00E30FE3" w:rsidP="007971E5">
                  <w:pPr>
                    <w:spacing w:after="12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31" type="#_x0000_t202" style="position:absolute;margin-left:-44.15pt;margin-top:275pt;width:9.3pt;height:53.35pt;z-index:251656192" fillcolor="red" strokecolor="red" strokeweight="3pt">
            <v:shadow on="t" type="perspective" color="#622423" opacity=".5" offset="1pt" offset2="-1pt"/>
            <v:textbox style="mso-next-textbox:#_x0000_s1031">
              <w:txbxContent>
                <w:p w:rsidR="00E30FE3" w:rsidRDefault="00736F83" w:rsidP="000D2114">
                  <w:r>
                    <w:rPr>
                      <w:noProof/>
                    </w:rPr>
                    <w:drawing>
                      <wp:inline distT="0" distB="0" distL="0" distR="0">
                        <wp:extent cx="171450" cy="774700"/>
                        <wp:effectExtent l="19050" t="0" r="0" b="0"/>
                        <wp:docPr id="3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774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29" type="#_x0000_t202" style="position:absolute;margin-left:-44.15pt;margin-top:275.05pt;width:283.95pt;height:173.95pt;z-index:251654144" strokecolor="#666" strokeweight="1pt">
            <v:fill color2="#999" focusposition="1" focussize="" focus="100%" type="gradient"/>
            <v:shadow on="t" type="perspective" color="#7f7f7f" opacity=".5" offset="1pt" offset2="-3pt"/>
            <v:textbox style="mso-next-textbox:#_x0000_s1029;mso-fit-shape-to-text:t">
              <w:txbxContent>
                <w:p w:rsidR="00E30FE3" w:rsidRDefault="00E30FE3" w:rsidP="000D2114">
                  <w:pPr>
                    <w:spacing w:after="120" w:line="240" w:lineRule="auto"/>
                    <w:ind w:left="360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Key Benefits</w:t>
                  </w:r>
                </w:p>
                <w:p w:rsidR="00E30FE3" w:rsidRDefault="00E30FE3" w:rsidP="00924078">
                  <w:pPr>
                    <w:pStyle w:val="ColorfulList-Accent11"/>
                    <w:numPr>
                      <w:ilvl w:val="0"/>
                      <w:numId w:val="30"/>
                    </w:numPr>
                    <w:autoSpaceDE w:val="0"/>
                    <w:autoSpaceDN w:val="0"/>
                    <w:spacing w:after="0" w:line="240" w:lineRule="auto"/>
                    <w:contextualSpacing w:val="0"/>
                  </w:pPr>
                  <w:r>
                    <w:t>Reduce disconnect between IT and business</w:t>
                  </w:r>
                </w:p>
                <w:p w:rsidR="00E30FE3" w:rsidRDefault="00E30FE3" w:rsidP="00924078">
                  <w:pPr>
                    <w:pStyle w:val="ColorfulList-Accent11"/>
                    <w:numPr>
                      <w:ilvl w:val="0"/>
                      <w:numId w:val="30"/>
                    </w:numPr>
                    <w:autoSpaceDE w:val="0"/>
                    <w:autoSpaceDN w:val="0"/>
                    <w:spacing w:after="0" w:line="240" w:lineRule="auto"/>
                    <w:contextualSpacing w:val="0"/>
                  </w:pPr>
                  <w:r>
                    <w:t>Increase user engagement</w:t>
                  </w:r>
                </w:p>
                <w:p w:rsidR="00E30FE3" w:rsidRDefault="00E30FE3" w:rsidP="00924078">
                  <w:pPr>
                    <w:pStyle w:val="ColorfulList-Accent11"/>
                    <w:numPr>
                      <w:ilvl w:val="0"/>
                      <w:numId w:val="30"/>
                    </w:numPr>
                    <w:autoSpaceDE w:val="0"/>
                    <w:autoSpaceDN w:val="0"/>
                    <w:spacing w:after="0" w:line="240" w:lineRule="auto"/>
                    <w:contextualSpacing w:val="0"/>
                  </w:pPr>
                  <w:r>
                    <w:t>Enable businesses to quickly stand up customer-centric, multi-channel digital experience</w:t>
                  </w:r>
                </w:p>
                <w:p w:rsidR="00E30FE3" w:rsidRDefault="00E30FE3" w:rsidP="00924078">
                  <w:pPr>
                    <w:numPr>
                      <w:ilvl w:val="0"/>
                      <w:numId w:val="30"/>
                    </w:numPr>
                    <w:autoSpaceDE w:val="0"/>
                    <w:autoSpaceDN w:val="0"/>
                    <w:spacing w:after="0" w:line="240" w:lineRule="auto"/>
                  </w:pPr>
                  <w:r>
                    <w:t xml:space="preserve">Bring together people, process, data, and content </w:t>
                  </w:r>
                </w:p>
                <w:p w:rsidR="00E30FE3" w:rsidRDefault="00E30FE3" w:rsidP="00924078">
                  <w:pPr>
                    <w:pStyle w:val="ColorfulList-Accent11"/>
                    <w:numPr>
                      <w:ilvl w:val="0"/>
                      <w:numId w:val="30"/>
                    </w:numPr>
                    <w:autoSpaceDE w:val="0"/>
                    <w:autoSpaceDN w:val="0"/>
                    <w:spacing w:after="0" w:line="240" w:lineRule="auto"/>
                    <w:contextualSpacing w:val="0"/>
                  </w:pPr>
                  <w:r>
                    <w:t xml:space="preserve">Automate both front and back office operations across SaaS and </w:t>
                  </w:r>
                  <w:proofErr w:type="spellStart"/>
                  <w:r>
                    <w:t>on-premise</w:t>
                  </w:r>
                  <w:proofErr w:type="spellEnd"/>
                  <w:r>
                    <w:t xml:space="preserve"> applications (Oracle or non-Oracle)</w:t>
                  </w:r>
                </w:p>
                <w:p w:rsidR="00E30FE3" w:rsidRPr="00BE1336" w:rsidRDefault="00E30FE3" w:rsidP="00924078">
                  <w:pPr>
                    <w:pStyle w:val="ColorfulList-Accent11"/>
                    <w:numPr>
                      <w:ilvl w:val="0"/>
                      <w:numId w:val="30"/>
                    </w:numPr>
                    <w:autoSpaceDE w:val="0"/>
                    <w:autoSpaceDN w:val="0"/>
                    <w:spacing w:after="0" w:line="240" w:lineRule="auto"/>
                    <w:contextualSpacing w:val="0"/>
                  </w:pPr>
                  <w:r>
                    <w:t>Complete lifecycle management of business processes on the cloud</w:t>
                  </w:r>
                </w:p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32" type="#_x0000_t202" style="position:absolute;margin-left:250.25pt;margin-top:275pt;width:9.3pt;height:56.1pt;z-index:251657216" fillcolor="red" strokecolor="red" strokeweight="3pt">
            <v:shadow on="t" type="perspective" color="#622423" opacity=".5" offset="1pt" offset2="-1pt"/>
            <v:textbox style="mso-next-textbox:#_x0000_s1032">
              <w:txbxContent>
                <w:p w:rsidR="00E30FE3" w:rsidRDefault="00E30FE3" w:rsidP="000D2114"/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40" type="#_x0000_t202" style="position:absolute;margin-left:250.1pt;margin-top:39.25pt;width:9.95pt;height:28.3pt;z-index:251663360" fillcolor="red" strokecolor="red" strokeweight="3pt">
            <v:shadow on="t" type="perspective" color="#622423" opacity=".5" offset="1pt" offset2="-1pt"/>
            <v:textbox style="mso-next-textbox:#_x0000_s1040">
              <w:txbxContent>
                <w:p w:rsidR="00E30FE3" w:rsidRDefault="00E30FE3" w:rsidP="00BD67DF"/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39" type="#_x0000_t202" style="position:absolute;margin-left:-44.8pt;margin-top:39.25pt;width:9.95pt;height:28.3pt;z-index:251662336" fillcolor="red" strokecolor="red" strokeweight="3pt">
            <v:shadow on="t" type="perspective" color="#622423" opacity=".5" offset="1pt" offset2="-1pt"/>
            <v:textbox style="mso-next-textbox:#_x0000_s1039">
              <w:txbxContent>
                <w:p w:rsidR="00E30FE3" w:rsidRDefault="00736F83" w:rsidP="00BD67DF">
                  <w:r>
                    <w:rPr>
                      <w:noProof/>
                    </w:rPr>
                    <w:drawing>
                      <wp:inline distT="0" distB="0" distL="0" distR="0">
                        <wp:extent cx="177800" cy="425450"/>
                        <wp:effectExtent l="19050" t="0" r="0" b="0"/>
                        <wp:docPr id="2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800" cy="425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38" type="#_x0000_t202" style="position:absolute;margin-left:250.1pt;margin-top:39.7pt;width:268.4pt;height:97.9pt;z-index:251661312" strokecolor="#666" strokeweight="1pt">
            <v:fill color2="#999" focusposition="1" focussize="" focus="100%" type="gradient"/>
            <v:shadow on="t" type="perspective" color="#7f7f7f" opacity=".5" offset="1pt" offset2="-3pt"/>
            <v:textbox style="mso-next-textbox:#_x0000_s1038;mso-fit-shape-to-text:t">
              <w:txbxContent>
                <w:p w:rsidR="00E30FE3" w:rsidRDefault="00E30FE3" w:rsidP="00BD67DF">
                  <w:pPr>
                    <w:spacing w:after="120" w:line="240" w:lineRule="auto"/>
                    <w:ind w:left="360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Engage With</w:t>
                  </w:r>
                </w:p>
                <w:p w:rsidR="00E30FE3" w:rsidRPr="004F0A59" w:rsidRDefault="00E30FE3" w:rsidP="00D6624F">
                  <w:pPr>
                    <w:pStyle w:val="ColorfulList-Accent11"/>
                    <w:numPr>
                      <w:ilvl w:val="0"/>
                      <w:numId w:val="14"/>
                    </w:numPr>
                    <w:spacing w:after="120"/>
                    <w:rPr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  <w:szCs w:val="24"/>
                    </w:rPr>
                    <w:t>CxO</w:t>
                  </w:r>
                  <w:proofErr w:type="spellEnd"/>
                  <w:r>
                    <w:rPr>
                      <w:b/>
                      <w:bCs/>
                      <w:szCs w:val="24"/>
                    </w:rPr>
                    <w:t xml:space="preserve">/Line of Business </w:t>
                  </w:r>
                  <w:r w:rsidRPr="00D6624F">
                    <w:rPr>
                      <w:b/>
                      <w:bCs/>
                      <w:szCs w:val="24"/>
                    </w:rPr>
                    <w:t>V</w:t>
                  </w:r>
                  <w:r>
                    <w:rPr>
                      <w:b/>
                      <w:bCs/>
                      <w:szCs w:val="24"/>
                    </w:rPr>
                    <w:t>P/IT Directors</w:t>
                  </w:r>
                </w:p>
                <w:p w:rsidR="00E30FE3" w:rsidRPr="00D6624F" w:rsidRDefault="00E30FE3" w:rsidP="00D6624F">
                  <w:pPr>
                    <w:pStyle w:val="ColorfulList-Accent11"/>
                    <w:numPr>
                      <w:ilvl w:val="0"/>
                      <w:numId w:val="14"/>
                    </w:numPr>
                    <w:spacing w:after="120" w:line="240" w:lineRule="auto"/>
                    <w:rPr>
                      <w:szCs w:val="24"/>
                    </w:rPr>
                  </w:pPr>
                  <w:r w:rsidRPr="00D6624F">
                    <w:rPr>
                      <w:b/>
                      <w:szCs w:val="24"/>
                    </w:rPr>
                    <w:t>CTO/VP/</w:t>
                  </w:r>
                  <w:proofErr w:type="spellStart"/>
                  <w:r w:rsidRPr="00D6624F">
                    <w:rPr>
                      <w:b/>
                      <w:szCs w:val="24"/>
                    </w:rPr>
                    <w:t>Dir</w:t>
                  </w:r>
                  <w:proofErr w:type="spellEnd"/>
                  <w:r w:rsidRPr="00D6624F">
                    <w:rPr>
                      <w:b/>
                      <w:szCs w:val="24"/>
                    </w:rPr>
                    <w:t>/</w:t>
                  </w:r>
                  <w:proofErr w:type="spellStart"/>
                  <w:r w:rsidRPr="00D6624F">
                    <w:rPr>
                      <w:b/>
                      <w:szCs w:val="24"/>
                    </w:rPr>
                    <w:t>Mgr</w:t>
                  </w:r>
                  <w:proofErr w:type="spellEnd"/>
                  <w:r w:rsidRPr="00D6624F">
                    <w:rPr>
                      <w:b/>
                      <w:szCs w:val="24"/>
                    </w:rPr>
                    <w:t xml:space="preserve">, Sr. IT Ops </w:t>
                  </w:r>
                  <w:proofErr w:type="spellStart"/>
                  <w:r w:rsidRPr="00D6624F">
                    <w:rPr>
                      <w:b/>
                      <w:szCs w:val="24"/>
                    </w:rPr>
                    <w:t>Mgt</w:t>
                  </w:r>
                  <w:proofErr w:type="spellEnd"/>
                  <w:r w:rsidRPr="00D6624F">
                    <w:rPr>
                      <w:b/>
                      <w:szCs w:val="24"/>
                    </w:rPr>
                    <w:t>, Architect</w:t>
                  </w:r>
                  <w:r w:rsidRPr="00A233BF"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t>in charge of corporate IT standards/compliance or Applications</w:t>
                  </w:r>
                </w:p>
              </w:txbxContent>
            </v:textbox>
          </v:shape>
        </w:pict>
      </w:r>
      <w:r>
        <w:rPr>
          <w:rFonts w:cs="Calibri"/>
          <w:b/>
          <w:bCs/>
          <w:noProof/>
          <w:color w:val="000000"/>
          <w:sz w:val="28"/>
          <w:szCs w:val="28"/>
        </w:rPr>
        <w:pict>
          <v:shape id="_x0000_s1037" type="#_x0000_t202" style="position:absolute;margin-left:-44.15pt;margin-top:39.25pt;width:283.95pt;height:64.25pt;z-index:251660288" strokecolor="#666" strokeweight="1pt">
            <v:fill color2="#999" focusposition="1" focussize="" focus="100%" type="gradient"/>
            <v:shadow on="t" type="perspective" color="#7f7f7f" opacity=".5" offset="1pt" offset2="-3pt"/>
            <v:textbox style="mso-next-textbox:#_x0000_s1037">
              <w:txbxContent>
                <w:p w:rsidR="00E30FE3" w:rsidRDefault="00E30FE3" w:rsidP="00BD67DF">
                  <w:pPr>
                    <w:spacing w:after="120" w:line="240" w:lineRule="auto"/>
                    <w:ind w:left="360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Products Owned</w:t>
                  </w:r>
                </w:p>
                <w:p w:rsidR="00E30FE3" w:rsidRPr="009B53FF" w:rsidRDefault="00E30FE3" w:rsidP="009B53FF">
                  <w:pPr>
                    <w:pStyle w:val="ColorfulList-Accent11"/>
                    <w:numPr>
                      <w:ilvl w:val="0"/>
                      <w:numId w:val="14"/>
                    </w:numPr>
                    <w:spacing w:after="120" w:line="240" w:lineRule="auto"/>
                    <w:rPr>
                      <w:szCs w:val="24"/>
                    </w:rPr>
                  </w:pPr>
                  <w:r w:rsidRPr="00CD15C8">
                    <w:rPr>
                      <w:szCs w:val="24"/>
                    </w:rPr>
                    <w:t>On</w:t>
                  </w:r>
                  <w:r>
                    <w:rPr>
                      <w:szCs w:val="24"/>
                    </w:rPr>
                    <w:t>-</w:t>
                  </w:r>
                  <w:proofErr w:type="spellStart"/>
                  <w:r w:rsidRPr="00CD15C8">
                    <w:rPr>
                      <w:szCs w:val="24"/>
                    </w:rPr>
                    <w:t>prem</w:t>
                  </w:r>
                  <w:proofErr w:type="spellEnd"/>
                  <w:r w:rsidRPr="00CD15C8">
                    <w:rPr>
                      <w:szCs w:val="24"/>
                    </w:rPr>
                    <w:t xml:space="preserve"> &amp; SaaS Apps</w:t>
                  </w:r>
                  <w:r>
                    <w:rPr>
                      <w:szCs w:val="24"/>
                    </w:rPr>
                    <w:t xml:space="preserve"> (Oracle or not)</w:t>
                  </w:r>
                </w:p>
              </w:txbxContent>
            </v:textbox>
          </v:shape>
        </w:pict>
      </w:r>
    </w:p>
    <w:sectPr w:rsidR="00ED589A" w:rsidRPr="000D2114" w:rsidSect="009F062E">
      <w:headerReference w:type="default" r:id="rId11"/>
      <w:footerReference w:type="default" r:id="rId12"/>
      <w:pgSz w:w="12240" w:h="15840"/>
      <w:pgMar w:top="1168" w:right="864" w:bottom="864" w:left="1440" w:header="720" w:footer="5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CB7" w:rsidRDefault="004F4CB7" w:rsidP="00ED589A">
      <w:pPr>
        <w:spacing w:after="0" w:line="240" w:lineRule="auto"/>
      </w:pPr>
      <w:r>
        <w:separator/>
      </w:r>
    </w:p>
  </w:endnote>
  <w:endnote w:type="continuationSeparator" w:id="0">
    <w:p w:rsidR="004F4CB7" w:rsidRDefault="004F4CB7" w:rsidP="00ED5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FE3" w:rsidRPr="005956B8" w:rsidRDefault="00E30FE3" w:rsidP="005956B8">
    <w:pPr>
      <w:pStyle w:val="Footer"/>
      <w:ind w:hanging="900"/>
      <w:rPr>
        <w:b/>
        <w:i/>
        <w:sz w:val="16"/>
      </w:rPr>
    </w:pPr>
    <w:r w:rsidRPr="005956B8">
      <w:rPr>
        <w:b/>
        <w:i/>
        <w:sz w:val="16"/>
      </w:rPr>
      <w:t xml:space="preserve">Updated: </w:t>
    </w:r>
    <w:r w:rsidRPr="005956B8">
      <w:rPr>
        <w:b/>
        <w:i/>
        <w:sz w:val="16"/>
      </w:rPr>
      <w:fldChar w:fldCharType="begin"/>
    </w:r>
    <w:r w:rsidRPr="005956B8">
      <w:rPr>
        <w:b/>
        <w:i/>
        <w:sz w:val="16"/>
      </w:rPr>
      <w:instrText xml:space="preserve"> DATE \@ "dddd, MMMM dd, yyyy" </w:instrText>
    </w:r>
    <w:r w:rsidRPr="005956B8">
      <w:rPr>
        <w:b/>
        <w:i/>
        <w:sz w:val="16"/>
      </w:rPr>
      <w:fldChar w:fldCharType="separate"/>
    </w:r>
    <w:r w:rsidR="00413684">
      <w:rPr>
        <w:b/>
        <w:i/>
        <w:noProof/>
        <w:sz w:val="16"/>
      </w:rPr>
      <w:t>Monday, July 20, 2015</w:t>
    </w:r>
    <w:r w:rsidRPr="005956B8">
      <w:rPr>
        <w:b/>
        <w:i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CB7" w:rsidRDefault="004F4CB7" w:rsidP="00ED589A">
      <w:pPr>
        <w:spacing w:after="0" w:line="240" w:lineRule="auto"/>
      </w:pPr>
      <w:r>
        <w:separator/>
      </w:r>
    </w:p>
  </w:footnote>
  <w:footnote w:type="continuationSeparator" w:id="0">
    <w:p w:rsidR="004F4CB7" w:rsidRDefault="004F4CB7" w:rsidP="00ED5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FE3" w:rsidRDefault="00736F83" w:rsidP="005412CD">
    <w:pPr>
      <w:autoSpaceDE w:val="0"/>
      <w:autoSpaceDN w:val="0"/>
      <w:adjustRightInd w:val="0"/>
      <w:spacing w:after="0" w:line="240" w:lineRule="auto"/>
      <w:ind w:left="-720"/>
      <w:rPr>
        <w:rFonts w:cs="Calibri"/>
        <w:b/>
        <w:bCs/>
        <w:i/>
        <w:color w:val="000000"/>
        <w:sz w:val="26"/>
        <w:szCs w:val="26"/>
      </w:rPr>
    </w:pPr>
    <w:r>
      <w:rPr>
        <w:noProof/>
        <w:sz w:val="4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5036820</wp:posOffset>
          </wp:positionH>
          <wp:positionV relativeFrom="paragraph">
            <wp:posOffset>-207010</wp:posOffset>
          </wp:positionV>
          <wp:extent cx="1526540" cy="424180"/>
          <wp:effectExtent l="19050" t="0" r="0" b="0"/>
          <wp:wrapThrough wrapText="bothSides">
            <wp:wrapPolygon edited="0">
              <wp:start x="-270" y="0"/>
              <wp:lineTo x="-270" y="20371"/>
              <wp:lineTo x="21564" y="20371"/>
              <wp:lineTo x="21564" y="0"/>
              <wp:lineTo x="-27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5821" b="23848"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424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30FE3">
      <w:rPr>
        <w:rFonts w:cs="Calibri"/>
        <w:b/>
        <w:bCs/>
        <w:i/>
        <w:noProof/>
        <w:color w:val="000000"/>
        <w:sz w:val="26"/>
        <w:szCs w:val="26"/>
      </w:rPr>
      <w:t>Battle Card</w:t>
    </w:r>
    <w:r w:rsidR="00E30FE3" w:rsidRPr="000D5D37">
      <w:rPr>
        <w:rFonts w:cs="Calibri"/>
        <w:b/>
        <w:bCs/>
        <w:color w:val="000000"/>
        <w:sz w:val="26"/>
        <w:szCs w:val="26"/>
      </w:rPr>
      <w:tab/>
    </w:r>
    <w:r w:rsidR="00E30FE3" w:rsidRPr="000D5D37">
      <w:rPr>
        <w:rFonts w:cs="Calibri"/>
        <w:b/>
        <w:bCs/>
        <w:color w:val="000000"/>
        <w:sz w:val="26"/>
        <w:szCs w:val="26"/>
      </w:rPr>
      <w:tab/>
    </w:r>
    <w:r w:rsidR="00E30FE3" w:rsidRPr="000D5D37">
      <w:rPr>
        <w:rFonts w:cs="Calibri"/>
        <w:b/>
        <w:bCs/>
        <w:color w:val="000000"/>
        <w:sz w:val="26"/>
        <w:szCs w:val="26"/>
      </w:rPr>
      <w:tab/>
      <w:t xml:space="preserve">        </w:t>
    </w:r>
  </w:p>
  <w:p w:rsidR="00E30FE3" w:rsidRPr="005412CD" w:rsidRDefault="00E30FE3" w:rsidP="005412CD">
    <w:pPr>
      <w:autoSpaceDE w:val="0"/>
      <w:autoSpaceDN w:val="0"/>
      <w:adjustRightInd w:val="0"/>
      <w:spacing w:after="0" w:line="240" w:lineRule="auto"/>
      <w:ind w:left="-720"/>
      <w:rPr>
        <w:rFonts w:cs="Calibri"/>
        <w:b/>
        <w:bCs/>
        <w:i/>
        <w:color w:val="000000"/>
        <w:sz w:val="26"/>
        <w:szCs w:val="26"/>
      </w:rPr>
    </w:pPr>
    <w:proofErr w:type="spellStart"/>
    <w:r>
      <w:rPr>
        <w:rFonts w:cs="Calibri"/>
        <w:b/>
        <w:bCs/>
        <w:color w:val="000000"/>
        <w:sz w:val="32"/>
        <w:szCs w:val="32"/>
      </w:rPr>
      <w:t>PaaS</w:t>
    </w:r>
    <w:proofErr w:type="spellEnd"/>
    <w:r>
      <w:rPr>
        <w:rFonts w:cs="Calibri"/>
        <w:b/>
        <w:bCs/>
        <w:color w:val="000000"/>
        <w:sz w:val="32"/>
        <w:szCs w:val="32"/>
      </w:rPr>
      <w:t xml:space="preserve"> for SaaS Extensions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584D0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1049B3"/>
    <w:multiLevelType w:val="hybridMultilevel"/>
    <w:tmpl w:val="3872D7CA"/>
    <w:lvl w:ilvl="0" w:tplc="0906B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66B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D42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CA7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B80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265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4E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50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2C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B16DEC"/>
    <w:multiLevelType w:val="hybridMultilevel"/>
    <w:tmpl w:val="988CC652"/>
    <w:lvl w:ilvl="0" w:tplc="AADE7508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>
    <w:nsid w:val="1B925A5F"/>
    <w:multiLevelType w:val="hybridMultilevel"/>
    <w:tmpl w:val="7E3898D4"/>
    <w:lvl w:ilvl="0" w:tplc="8B62D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400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D851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0CA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329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FAE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CE8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B62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940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1E04745"/>
    <w:multiLevelType w:val="hybridMultilevel"/>
    <w:tmpl w:val="B2364DFA"/>
    <w:lvl w:ilvl="0" w:tplc="C5D4F0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6C1A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24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6C41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A94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DC0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833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04F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46E3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C666F1"/>
    <w:multiLevelType w:val="hybridMultilevel"/>
    <w:tmpl w:val="FF92131E"/>
    <w:lvl w:ilvl="0" w:tplc="B06468E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3042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57EC8A7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258545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C6B0C9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F26234B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C5E9E4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619E554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8E06276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A1A5E02"/>
    <w:multiLevelType w:val="hybridMultilevel"/>
    <w:tmpl w:val="7282790E"/>
    <w:lvl w:ilvl="0" w:tplc="6E7E7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D4C4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EA9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16E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1C8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123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A22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062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0822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C572FA4"/>
    <w:multiLevelType w:val="singleLevel"/>
    <w:tmpl w:val="ACC452B8"/>
    <w:lvl w:ilvl="0">
      <w:start w:val="1"/>
      <w:numFmt w:val="bullet"/>
      <w:pStyle w:val="osidebarbullet"/>
      <w:lvlText w:val=""/>
      <w:lvlJc w:val="left"/>
      <w:pPr>
        <w:tabs>
          <w:tab w:val="num" w:pos="360"/>
        </w:tabs>
        <w:ind w:left="86" w:hanging="86"/>
      </w:pPr>
      <w:rPr>
        <w:rFonts w:ascii="Symbol" w:hAnsi="Symbol" w:hint="default"/>
        <w:color w:val="FF0000"/>
        <w:position w:val="2"/>
        <w:sz w:val="12"/>
      </w:rPr>
    </w:lvl>
  </w:abstractNum>
  <w:abstractNum w:abstractNumId="8">
    <w:nsid w:val="2E4668D8"/>
    <w:multiLevelType w:val="hybridMultilevel"/>
    <w:tmpl w:val="D77C6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02E6A"/>
    <w:multiLevelType w:val="hybridMultilevel"/>
    <w:tmpl w:val="927E692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A55B22"/>
    <w:multiLevelType w:val="hybridMultilevel"/>
    <w:tmpl w:val="D5FEF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B424C3"/>
    <w:multiLevelType w:val="hybridMultilevel"/>
    <w:tmpl w:val="145C70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605D1D"/>
    <w:multiLevelType w:val="hybridMultilevel"/>
    <w:tmpl w:val="E8C67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47F23"/>
    <w:multiLevelType w:val="hybridMultilevel"/>
    <w:tmpl w:val="854E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8596F"/>
    <w:multiLevelType w:val="hybridMultilevel"/>
    <w:tmpl w:val="018CC50E"/>
    <w:lvl w:ilvl="0" w:tplc="E3CA6F1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C68E8"/>
    <w:multiLevelType w:val="hybridMultilevel"/>
    <w:tmpl w:val="D49C21DE"/>
    <w:lvl w:ilvl="0" w:tplc="820A3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58A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BEE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384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A08B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4ABE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E8D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6E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14A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8D138F5"/>
    <w:multiLevelType w:val="hybridMultilevel"/>
    <w:tmpl w:val="4D7AA412"/>
    <w:lvl w:ilvl="0" w:tplc="94144BB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1B1F2F"/>
    <w:multiLevelType w:val="hybridMultilevel"/>
    <w:tmpl w:val="F91EBD1A"/>
    <w:lvl w:ilvl="0" w:tplc="3F724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B8F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AE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FC39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9E3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E24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FE5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48B3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1C8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6D45056"/>
    <w:multiLevelType w:val="hybridMultilevel"/>
    <w:tmpl w:val="386E2EFE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9">
    <w:nsid w:val="5A7F73FF"/>
    <w:multiLevelType w:val="hybridMultilevel"/>
    <w:tmpl w:val="7BB2CC84"/>
    <w:lvl w:ilvl="0" w:tplc="E3CA6F14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E7507E3"/>
    <w:multiLevelType w:val="hybridMultilevel"/>
    <w:tmpl w:val="65922A9A"/>
    <w:lvl w:ilvl="0" w:tplc="E3CA6F1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922BB"/>
    <w:multiLevelType w:val="hybridMultilevel"/>
    <w:tmpl w:val="33EC3884"/>
    <w:lvl w:ilvl="0" w:tplc="939AEE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005BA4">
      <w:start w:val="137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FEE1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2AE8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C8D7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04CA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203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A070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7CFB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523FCA"/>
    <w:multiLevelType w:val="hybridMultilevel"/>
    <w:tmpl w:val="DDB4C6C0"/>
    <w:lvl w:ilvl="0" w:tplc="E3CA6F1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BD30C3"/>
    <w:multiLevelType w:val="hybridMultilevel"/>
    <w:tmpl w:val="DB40CEDC"/>
    <w:lvl w:ilvl="0" w:tplc="80E8D1D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00E27C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5DDC1A0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268C1C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6A664D0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DFC635A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54EAFD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35E612F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DC8C99C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71265D6"/>
    <w:multiLevelType w:val="hybridMultilevel"/>
    <w:tmpl w:val="5ADE5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4E7381"/>
    <w:multiLevelType w:val="hybridMultilevel"/>
    <w:tmpl w:val="1F045D5C"/>
    <w:lvl w:ilvl="0" w:tplc="AADE7508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1AC2C00"/>
    <w:multiLevelType w:val="hybridMultilevel"/>
    <w:tmpl w:val="9F9A5392"/>
    <w:lvl w:ilvl="0" w:tplc="47A8668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6052C"/>
    <w:multiLevelType w:val="hybridMultilevel"/>
    <w:tmpl w:val="138E8AF2"/>
    <w:lvl w:ilvl="0" w:tplc="121629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5A2AB90">
      <w:start w:val="2415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55CE22D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00C368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32F65DF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706E90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22AC7D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BE40431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6694AB0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7CC2FD5"/>
    <w:multiLevelType w:val="hybridMultilevel"/>
    <w:tmpl w:val="8730C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9E0714"/>
    <w:multiLevelType w:val="hybridMultilevel"/>
    <w:tmpl w:val="824AEFEE"/>
    <w:lvl w:ilvl="0" w:tplc="3AB0C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843E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0AD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C0D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529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A02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4ED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5AE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987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9F73BAA"/>
    <w:multiLevelType w:val="hybridMultilevel"/>
    <w:tmpl w:val="308E16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CA80179"/>
    <w:multiLevelType w:val="hybridMultilevel"/>
    <w:tmpl w:val="74EC0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4D1383"/>
    <w:multiLevelType w:val="hybridMultilevel"/>
    <w:tmpl w:val="6FB4A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8"/>
  </w:num>
  <w:num w:numId="4">
    <w:abstractNumId w:val="4"/>
  </w:num>
  <w:num w:numId="5">
    <w:abstractNumId w:val="21"/>
  </w:num>
  <w:num w:numId="6">
    <w:abstractNumId w:val="26"/>
  </w:num>
  <w:num w:numId="7">
    <w:abstractNumId w:val="25"/>
  </w:num>
  <w:num w:numId="8">
    <w:abstractNumId w:val="23"/>
  </w:num>
  <w:num w:numId="9">
    <w:abstractNumId w:val="27"/>
  </w:num>
  <w:num w:numId="10">
    <w:abstractNumId w:val="2"/>
  </w:num>
  <w:num w:numId="11">
    <w:abstractNumId w:val="5"/>
  </w:num>
  <w:num w:numId="12">
    <w:abstractNumId w:val="7"/>
  </w:num>
  <w:num w:numId="13">
    <w:abstractNumId w:val="30"/>
  </w:num>
  <w:num w:numId="14">
    <w:abstractNumId w:val="22"/>
  </w:num>
  <w:num w:numId="15">
    <w:abstractNumId w:val="20"/>
  </w:num>
  <w:num w:numId="16">
    <w:abstractNumId w:val="19"/>
  </w:num>
  <w:num w:numId="17">
    <w:abstractNumId w:val="14"/>
  </w:num>
  <w:num w:numId="18">
    <w:abstractNumId w:val="10"/>
  </w:num>
  <w:num w:numId="19">
    <w:abstractNumId w:val="16"/>
  </w:num>
  <w:num w:numId="20">
    <w:abstractNumId w:val="18"/>
  </w:num>
  <w:num w:numId="21">
    <w:abstractNumId w:val="6"/>
  </w:num>
  <w:num w:numId="22">
    <w:abstractNumId w:val="13"/>
  </w:num>
  <w:num w:numId="23">
    <w:abstractNumId w:val="32"/>
  </w:num>
  <w:num w:numId="24">
    <w:abstractNumId w:val="31"/>
  </w:num>
  <w:num w:numId="25">
    <w:abstractNumId w:val="3"/>
  </w:num>
  <w:num w:numId="26">
    <w:abstractNumId w:val="17"/>
  </w:num>
  <w:num w:numId="27">
    <w:abstractNumId w:val="15"/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2"/>
  </w:num>
  <w:num w:numId="33">
    <w:abstractNumId w:val="2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7C2"/>
    <w:rsid w:val="000055EA"/>
    <w:rsid w:val="00006568"/>
    <w:rsid w:val="00010B33"/>
    <w:rsid w:val="00030EA4"/>
    <w:rsid w:val="0003429F"/>
    <w:rsid w:val="000434DC"/>
    <w:rsid w:val="000702BB"/>
    <w:rsid w:val="00072296"/>
    <w:rsid w:val="00080A45"/>
    <w:rsid w:val="00082CFB"/>
    <w:rsid w:val="000908C2"/>
    <w:rsid w:val="000A2EA4"/>
    <w:rsid w:val="000A548C"/>
    <w:rsid w:val="000B127F"/>
    <w:rsid w:val="000C3427"/>
    <w:rsid w:val="000D03AC"/>
    <w:rsid w:val="000D2114"/>
    <w:rsid w:val="000D5D37"/>
    <w:rsid w:val="000E0E96"/>
    <w:rsid w:val="000F7247"/>
    <w:rsid w:val="00123F38"/>
    <w:rsid w:val="00126A57"/>
    <w:rsid w:val="00133D92"/>
    <w:rsid w:val="00133F1B"/>
    <w:rsid w:val="001458E4"/>
    <w:rsid w:val="001512FD"/>
    <w:rsid w:val="00177A7F"/>
    <w:rsid w:val="001810D7"/>
    <w:rsid w:val="00181F20"/>
    <w:rsid w:val="00192D31"/>
    <w:rsid w:val="001D24A6"/>
    <w:rsid w:val="001D31AE"/>
    <w:rsid w:val="001E515C"/>
    <w:rsid w:val="001F00D4"/>
    <w:rsid w:val="001F0989"/>
    <w:rsid w:val="00206349"/>
    <w:rsid w:val="00207251"/>
    <w:rsid w:val="0022343A"/>
    <w:rsid w:val="002336AC"/>
    <w:rsid w:val="00234B09"/>
    <w:rsid w:val="00260C74"/>
    <w:rsid w:val="0027365F"/>
    <w:rsid w:val="002869C4"/>
    <w:rsid w:val="002B35CA"/>
    <w:rsid w:val="002C07BF"/>
    <w:rsid w:val="002C1297"/>
    <w:rsid w:val="002C6A25"/>
    <w:rsid w:val="002E41E3"/>
    <w:rsid w:val="002F256C"/>
    <w:rsid w:val="002F74A1"/>
    <w:rsid w:val="00305EF4"/>
    <w:rsid w:val="00306FD2"/>
    <w:rsid w:val="003121C4"/>
    <w:rsid w:val="00355A11"/>
    <w:rsid w:val="00386DA3"/>
    <w:rsid w:val="00391E2E"/>
    <w:rsid w:val="003A1A3D"/>
    <w:rsid w:val="003A3C4C"/>
    <w:rsid w:val="003A732E"/>
    <w:rsid w:val="003E147D"/>
    <w:rsid w:val="003E22EC"/>
    <w:rsid w:val="003E41CF"/>
    <w:rsid w:val="00404A34"/>
    <w:rsid w:val="0040772B"/>
    <w:rsid w:val="00413684"/>
    <w:rsid w:val="00443BF0"/>
    <w:rsid w:val="004706F6"/>
    <w:rsid w:val="00480B17"/>
    <w:rsid w:val="004A0F39"/>
    <w:rsid w:val="004B3858"/>
    <w:rsid w:val="004B411A"/>
    <w:rsid w:val="004B65C0"/>
    <w:rsid w:val="004D450E"/>
    <w:rsid w:val="004E5EF0"/>
    <w:rsid w:val="004F01FA"/>
    <w:rsid w:val="004F0A59"/>
    <w:rsid w:val="004F2590"/>
    <w:rsid w:val="004F4CB7"/>
    <w:rsid w:val="005016FD"/>
    <w:rsid w:val="005147D5"/>
    <w:rsid w:val="005412CD"/>
    <w:rsid w:val="005426A3"/>
    <w:rsid w:val="00544711"/>
    <w:rsid w:val="00557868"/>
    <w:rsid w:val="005956B8"/>
    <w:rsid w:val="0059585F"/>
    <w:rsid w:val="005A03EE"/>
    <w:rsid w:val="005A7319"/>
    <w:rsid w:val="005A7B54"/>
    <w:rsid w:val="005C13B6"/>
    <w:rsid w:val="005D550D"/>
    <w:rsid w:val="005E58ED"/>
    <w:rsid w:val="00617A9F"/>
    <w:rsid w:val="0062104C"/>
    <w:rsid w:val="00625472"/>
    <w:rsid w:val="00633927"/>
    <w:rsid w:val="00683F98"/>
    <w:rsid w:val="00687C65"/>
    <w:rsid w:val="00694ED5"/>
    <w:rsid w:val="0069605D"/>
    <w:rsid w:val="006A30CE"/>
    <w:rsid w:val="006A5282"/>
    <w:rsid w:val="006B05A0"/>
    <w:rsid w:val="006B0F54"/>
    <w:rsid w:val="006C47C2"/>
    <w:rsid w:val="006D00E0"/>
    <w:rsid w:val="006E1B2B"/>
    <w:rsid w:val="006F1811"/>
    <w:rsid w:val="006F2F53"/>
    <w:rsid w:val="006F3E86"/>
    <w:rsid w:val="00736A39"/>
    <w:rsid w:val="00736F83"/>
    <w:rsid w:val="00746E87"/>
    <w:rsid w:val="0079309A"/>
    <w:rsid w:val="007971E5"/>
    <w:rsid w:val="007C0336"/>
    <w:rsid w:val="007E5F47"/>
    <w:rsid w:val="007F4FA6"/>
    <w:rsid w:val="007F7980"/>
    <w:rsid w:val="00821D51"/>
    <w:rsid w:val="00832B24"/>
    <w:rsid w:val="00834C8E"/>
    <w:rsid w:val="008370A8"/>
    <w:rsid w:val="00864145"/>
    <w:rsid w:val="00882614"/>
    <w:rsid w:val="008928DB"/>
    <w:rsid w:val="008B2605"/>
    <w:rsid w:val="008B26DB"/>
    <w:rsid w:val="008C0C9B"/>
    <w:rsid w:val="008C1855"/>
    <w:rsid w:val="008E2EC6"/>
    <w:rsid w:val="008F1320"/>
    <w:rsid w:val="00916506"/>
    <w:rsid w:val="00917AB7"/>
    <w:rsid w:val="00924078"/>
    <w:rsid w:val="00926408"/>
    <w:rsid w:val="009411D3"/>
    <w:rsid w:val="00946CF8"/>
    <w:rsid w:val="00946D57"/>
    <w:rsid w:val="00957E49"/>
    <w:rsid w:val="009730E9"/>
    <w:rsid w:val="00983CAF"/>
    <w:rsid w:val="0098608B"/>
    <w:rsid w:val="009A4B6A"/>
    <w:rsid w:val="009B53FF"/>
    <w:rsid w:val="009C0615"/>
    <w:rsid w:val="009D0D25"/>
    <w:rsid w:val="009E52AE"/>
    <w:rsid w:val="009F062E"/>
    <w:rsid w:val="009F189E"/>
    <w:rsid w:val="009F68C5"/>
    <w:rsid w:val="00A21DC2"/>
    <w:rsid w:val="00A233BF"/>
    <w:rsid w:val="00A44F1B"/>
    <w:rsid w:val="00A46317"/>
    <w:rsid w:val="00A47ABD"/>
    <w:rsid w:val="00A70A46"/>
    <w:rsid w:val="00A76C1E"/>
    <w:rsid w:val="00A8108F"/>
    <w:rsid w:val="00A82FB4"/>
    <w:rsid w:val="00AA27AB"/>
    <w:rsid w:val="00AC1344"/>
    <w:rsid w:val="00AC3C2A"/>
    <w:rsid w:val="00AC6F22"/>
    <w:rsid w:val="00AD11EF"/>
    <w:rsid w:val="00AD2071"/>
    <w:rsid w:val="00AF011D"/>
    <w:rsid w:val="00AF7B11"/>
    <w:rsid w:val="00B04794"/>
    <w:rsid w:val="00B048D2"/>
    <w:rsid w:val="00B16DB1"/>
    <w:rsid w:val="00B24B3B"/>
    <w:rsid w:val="00B264DC"/>
    <w:rsid w:val="00B26712"/>
    <w:rsid w:val="00B37F0C"/>
    <w:rsid w:val="00B60091"/>
    <w:rsid w:val="00B75F48"/>
    <w:rsid w:val="00B8203C"/>
    <w:rsid w:val="00BB6654"/>
    <w:rsid w:val="00BC2385"/>
    <w:rsid w:val="00BC366B"/>
    <w:rsid w:val="00BC7F48"/>
    <w:rsid w:val="00BD67DF"/>
    <w:rsid w:val="00BE1336"/>
    <w:rsid w:val="00BF3295"/>
    <w:rsid w:val="00C018F0"/>
    <w:rsid w:val="00C02FDC"/>
    <w:rsid w:val="00C04154"/>
    <w:rsid w:val="00C200C7"/>
    <w:rsid w:val="00C2682E"/>
    <w:rsid w:val="00C47D2C"/>
    <w:rsid w:val="00C549AE"/>
    <w:rsid w:val="00C54D69"/>
    <w:rsid w:val="00C57DC7"/>
    <w:rsid w:val="00C622AF"/>
    <w:rsid w:val="00C912EE"/>
    <w:rsid w:val="00CA6BB7"/>
    <w:rsid w:val="00CB3697"/>
    <w:rsid w:val="00CB49DA"/>
    <w:rsid w:val="00CC0828"/>
    <w:rsid w:val="00CD15C8"/>
    <w:rsid w:val="00CE03BF"/>
    <w:rsid w:val="00CE3301"/>
    <w:rsid w:val="00CE7191"/>
    <w:rsid w:val="00CF40D1"/>
    <w:rsid w:val="00CF5094"/>
    <w:rsid w:val="00D02D54"/>
    <w:rsid w:val="00D0509F"/>
    <w:rsid w:val="00D229D0"/>
    <w:rsid w:val="00D458BD"/>
    <w:rsid w:val="00D612E2"/>
    <w:rsid w:val="00D6624F"/>
    <w:rsid w:val="00D83134"/>
    <w:rsid w:val="00D84926"/>
    <w:rsid w:val="00D90A78"/>
    <w:rsid w:val="00DC6D12"/>
    <w:rsid w:val="00DD3ADA"/>
    <w:rsid w:val="00DE41EA"/>
    <w:rsid w:val="00DF3F55"/>
    <w:rsid w:val="00E11481"/>
    <w:rsid w:val="00E11E1F"/>
    <w:rsid w:val="00E12B3D"/>
    <w:rsid w:val="00E30FE3"/>
    <w:rsid w:val="00E50CF5"/>
    <w:rsid w:val="00E63067"/>
    <w:rsid w:val="00E73EF4"/>
    <w:rsid w:val="00E74946"/>
    <w:rsid w:val="00E8520A"/>
    <w:rsid w:val="00EB3FB8"/>
    <w:rsid w:val="00EC086B"/>
    <w:rsid w:val="00EC30F8"/>
    <w:rsid w:val="00ED589A"/>
    <w:rsid w:val="00EE1500"/>
    <w:rsid w:val="00EF1E29"/>
    <w:rsid w:val="00EF3DB7"/>
    <w:rsid w:val="00EF4498"/>
    <w:rsid w:val="00F02B2D"/>
    <w:rsid w:val="00F06F37"/>
    <w:rsid w:val="00F11CFA"/>
    <w:rsid w:val="00F17BDB"/>
    <w:rsid w:val="00F22BA6"/>
    <w:rsid w:val="00F53E79"/>
    <w:rsid w:val="00F77D5E"/>
    <w:rsid w:val="00F77F49"/>
    <w:rsid w:val="00F80891"/>
    <w:rsid w:val="00F85CF7"/>
    <w:rsid w:val="00F901BA"/>
    <w:rsid w:val="00F95038"/>
    <w:rsid w:val="00FA27B2"/>
    <w:rsid w:val="00FA70E6"/>
    <w:rsid w:val="00FB62E6"/>
    <w:rsid w:val="00FC2813"/>
    <w:rsid w:val="00FD1521"/>
    <w:rsid w:val="00FF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C6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5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89A"/>
  </w:style>
  <w:style w:type="paragraph" w:styleId="Footer">
    <w:name w:val="footer"/>
    <w:basedOn w:val="Normal"/>
    <w:link w:val="FooterChar"/>
    <w:uiPriority w:val="99"/>
    <w:unhideWhenUsed/>
    <w:rsid w:val="00ED5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89A"/>
  </w:style>
  <w:style w:type="paragraph" w:styleId="BalloonText">
    <w:name w:val="Balloon Text"/>
    <w:basedOn w:val="Normal"/>
    <w:link w:val="BalloonTextChar"/>
    <w:uiPriority w:val="99"/>
    <w:semiHidden/>
    <w:unhideWhenUsed/>
    <w:rsid w:val="00ED5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89A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D589A"/>
    <w:pPr>
      <w:ind w:left="720"/>
      <w:contextualSpacing/>
    </w:pPr>
  </w:style>
  <w:style w:type="table" w:styleId="TableGrid">
    <w:name w:val="Table Grid"/>
    <w:basedOn w:val="TableNormal"/>
    <w:uiPriority w:val="59"/>
    <w:rsid w:val="00ED5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DarkList-Accent2">
    <w:name w:val="Dark List Accent 2"/>
    <w:basedOn w:val="TableNormal"/>
    <w:uiPriority w:val="61"/>
    <w:rsid w:val="00ED589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NoSpacing1">
    <w:name w:val="No Spacing1"/>
    <w:uiPriority w:val="1"/>
    <w:qFormat/>
    <w:rsid w:val="00072296"/>
    <w:rPr>
      <w:sz w:val="22"/>
      <w:szCs w:val="22"/>
    </w:rPr>
  </w:style>
  <w:style w:type="character" w:styleId="Hyperlink">
    <w:name w:val="Hyperlink"/>
    <w:uiPriority w:val="99"/>
    <w:unhideWhenUsed/>
    <w:rsid w:val="00010B33"/>
    <w:rPr>
      <w:color w:val="0000FF"/>
      <w:u w:val="single"/>
    </w:rPr>
  </w:style>
  <w:style w:type="paragraph" w:customStyle="1" w:styleId="osidebarbullet">
    <w:name w:val="o.sidebar bullet"/>
    <w:basedOn w:val="Normal"/>
    <w:qFormat/>
    <w:rsid w:val="000D2114"/>
    <w:pPr>
      <w:numPr>
        <w:numId w:val="12"/>
      </w:numPr>
      <w:tabs>
        <w:tab w:val="clear" w:pos="360"/>
        <w:tab w:val="left" w:pos="86"/>
      </w:tabs>
      <w:autoSpaceDE w:val="0"/>
      <w:autoSpaceDN w:val="0"/>
      <w:spacing w:after="100" w:line="190" w:lineRule="exact"/>
    </w:pPr>
    <w:rPr>
      <w:rFonts w:ascii="Arial" w:eastAsia="Times New Roman" w:hAnsi="Arial"/>
      <w:color w:val="000000"/>
      <w:sz w:val="14"/>
      <w:szCs w:val="20"/>
    </w:rPr>
  </w:style>
  <w:style w:type="paragraph" w:styleId="NormalWeb">
    <w:name w:val="Normal (Web)"/>
    <w:basedOn w:val="Normal"/>
    <w:uiPriority w:val="99"/>
    <w:semiHidden/>
    <w:unhideWhenUsed/>
    <w:rsid w:val="009D0D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0A54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92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472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377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5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9930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6463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011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34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776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89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95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8564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30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829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59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60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96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25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5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0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7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235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233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34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986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306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106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7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80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23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8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157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5104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58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90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7678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9866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9955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6025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8033">
          <w:marLeft w:val="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4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812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8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426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188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47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00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86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542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47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1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kenzeng</dc:creator>
  <cp:lastModifiedBy>Eric Jacobsen</cp:lastModifiedBy>
  <cp:revision>2</cp:revision>
  <cp:lastPrinted>2014-03-07T00:22:00Z</cp:lastPrinted>
  <dcterms:created xsi:type="dcterms:W3CDTF">2015-03-16T17:06:00Z</dcterms:created>
  <dcterms:modified xsi:type="dcterms:W3CDTF">2015-03-16T17:06:00Z</dcterms:modified>
</cp:coreProperties>
</file>