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B840B" w14:textId="77777777" w:rsidR="00AD3F3A" w:rsidRDefault="00AD3F3A" w:rsidP="00AD3F3A">
      <w:pPr>
        <w:jc w:val="center"/>
        <w:rPr>
          <w:rFonts w:asciiTheme="majorHAnsi" w:hAnsiTheme="majorHAnsi"/>
          <w:sz w:val="72"/>
        </w:rPr>
      </w:pPr>
    </w:p>
    <w:p w14:paraId="12058FC9" w14:textId="77777777" w:rsidR="00AD3F3A" w:rsidRDefault="00AD3F3A" w:rsidP="00AD3F3A">
      <w:pPr>
        <w:jc w:val="center"/>
        <w:rPr>
          <w:rFonts w:asciiTheme="majorHAnsi" w:hAnsiTheme="majorHAnsi"/>
          <w:sz w:val="72"/>
        </w:rPr>
      </w:pPr>
    </w:p>
    <w:p w14:paraId="7A69DA2C" w14:textId="77777777" w:rsidR="00AD3F3A" w:rsidRDefault="00AD3F3A" w:rsidP="00AD3F3A">
      <w:pPr>
        <w:jc w:val="center"/>
        <w:rPr>
          <w:rFonts w:asciiTheme="majorHAnsi" w:hAnsiTheme="majorHAnsi"/>
          <w:sz w:val="72"/>
        </w:rPr>
      </w:pPr>
    </w:p>
    <w:p w14:paraId="49E3C71D" w14:textId="77777777" w:rsidR="00AD3F3A" w:rsidRDefault="00AD3F3A" w:rsidP="00AD3F3A">
      <w:pPr>
        <w:jc w:val="center"/>
        <w:rPr>
          <w:rFonts w:asciiTheme="majorHAnsi" w:hAnsiTheme="majorHAnsi"/>
          <w:sz w:val="72"/>
        </w:rPr>
      </w:pPr>
    </w:p>
    <w:p w14:paraId="425A8A90" w14:textId="17A92D15" w:rsidR="00AD3F3A" w:rsidRPr="00384D86" w:rsidRDefault="00AD3F3A" w:rsidP="00AD3F3A">
      <w:pPr>
        <w:jc w:val="center"/>
        <w:rPr>
          <w:rFonts w:asciiTheme="majorHAnsi" w:hAnsiTheme="majorHAnsi"/>
          <w:sz w:val="56"/>
        </w:rPr>
      </w:pPr>
      <w:r w:rsidRPr="00384D86">
        <w:rPr>
          <w:rFonts w:asciiTheme="majorHAnsi" w:hAnsiTheme="majorHAnsi"/>
          <w:sz w:val="56"/>
        </w:rPr>
        <w:t>Oracle</w:t>
      </w:r>
      <w:r w:rsidR="00DE2734" w:rsidRPr="00384D86">
        <w:rPr>
          <w:rFonts w:asciiTheme="majorHAnsi" w:hAnsiTheme="majorHAnsi"/>
          <w:sz w:val="56"/>
        </w:rPr>
        <w:t xml:space="preserve"> Cloud Infrastructure </w:t>
      </w:r>
      <w:r w:rsidRPr="00384D86">
        <w:rPr>
          <w:rFonts w:asciiTheme="majorHAnsi" w:hAnsiTheme="majorHAnsi"/>
          <w:sz w:val="56"/>
        </w:rPr>
        <w:t>Narrative</w:t>
      </w:r>
    </w:p>
    <w:p w14:paraId="268286CA" w14:textId="3962588C" w:rsidR="00AD3F3A" w:rsidRPr="00D620F2" w:rsidRDefault="00AD3F3A" w:rsidP="00AD3F3A">
      <w:pPr>
        <w:jc w:val="center"/>
        <w:rPr>
          <w:rFonts w:asciiTheme="majorHAnsi" w:hAnsiTheme="majorHAnsi"/>
          <w:sz w:val="56"/>
        </w:rPr>
      </w:pPr>
      <w:r w:rsidRPr="00D620F2">
        <w:rPr>
          <w:rFonts w:asciiTheme="majorHAnsi" w:hAnsiTheme="majorHAnsi"/>
          <w:sz w:val="40"/>
        </w:rPr>
        <w:t xml:space="preserve">Rev. </w:t>
      </w:r>
      <w:r w:rsidR="00384D86">
        <w:rPr>
          <w:rFonts w:asciiTheme="majorHAnsi" w:hAnsiTheme="majorHAnsi"/>
          <w:sz w:val="40"/>
        </w:rPr>
        <w:t>1</w:t>
      </w:r>
      <w:r w:rsidR="00AF1445">
        <w:rPr>
          <w:rFonts w:asciiTheme="majorHAnsi" w:hAnsiTheme="majorHAnsi"/>
          <w:sz w:val="40"/>
        </w:rPr>
        <w:t>.</w:t>
      </w:r>
      <w:r w:rsidR="00535344">
        <w:rPr>
          <w:rFonts w:asciiTheme="majorHAnsi" w:hAnsiTheme="majorHAnsi"/>
          <w:sz w:val="40"/>
        </w:rPr>
        <w:t>5</w:t>
      </w:r>
      <w:r w:rsidR="000D591A">
        <w:rPr>
          <w:rFonts w:asciiTheme="majorHAnsi" w:hAnsiTheme="majorHAnsi"/>
          <w:sz w:val="40"/>
        </w:rPr>
        <w:t>.1</w:t>
      </w:r>
      <w:r w:rsidR="00384D86">
        <w:rPr>
          <w:rFonts w:asciiTheme="majorHAnsi" w:hAnsiTheme="majorHAnsi"/>
          <w:sz w:val="40"/>
        </w:rPr>
        <w:t>9</w:t>
      </w:r>
    </w:p>
    <w:p w14:paraId="7879AA01" w14:textId="77777777" w:rsidR="00AD3F3A" w:rsidRPr="00D620F2" w:rsidRDefault="00AD3F3A" w:rsidP="00AD3F3A">
      <w:pPr>
        <w:rPr>
          <w:rFonts w:asciiTheme="majorHAnsi" w:hAnsiTheme="majorHAnsi"/>
          <w:sz w:val="44"/>
        </w:rPr>
      </w:pPr>
    </w:p>
    <w:p w14:paraId="6E7BD229" w14:textId="77777777" w:rsidR="00AD3F3A" w:rsidRPr="00D620F2" w:rsidRDefault="00AD3F3A" w:rsidP="00AD3F3A">
      <w:pPr>
        <w:rPr>
          <w:rFonts w:asciiTheme="majorHAnsi" w:hAnsiTheme="majorHAnsi"/>
          <w:sz w:val="44"/>
        </w:rPr>
      </w:pPr>
    </w:p>
    <w:p w14:paraId="1F3A5B05" w14:textId="77777777" w:rsidR="00AD3F3A" w:rsidRPr="00D620F2" w:rsidRDefault="00AD3F3A" w:rsidP="00AD3F3A">
      <w:pPr>
        <w:rPr>
          <w:rFonts w:asciiTheme="majorHAnsi" w:hAnsiTheme="majorHAnsi"/>
          <w:sz w:val="44"/>
        </w:rPr>
      </w:pPr>
    </w:p>
    <w:p w14:paraId="511A62A3" w14:textId="0664975F" w:rsidR="00AD3F3A" w:rsidRPr="00D620F2" w:rsidRDefault="00AD3F3A" w:rsidP="00384D86">
      <w:pPr>
        <w:jc w:val="center"/>
        <w:rPr>
          <w:rFonts w:asciiTheme="majorHAnsi" w:hAnsiTheme="majorHAnsi"/>
          <w:sz w:val="44"/>
        </w:rPr>
      </w:pPr>
      <w:r w:rsidRPr="00D620F2">
        <w:rPr>
          <w:rFonts w:asciiTheme="majorHAnsi" w:hAnsiTheme="majorHAnsi"/>
          <w:color w:val="FF0000"/>
          <w:sz w:val="48"/>
        </w:rPr>
        <w:t>INTERNAL USE ON</w:t>
      </w:r>
      <w:r w:rsidR="007D0EE4">
        <w:rPr>
          <w:rFonts w:asciiTheme="majorHAnsi" w:hAnsiTheme="majorHAnsi"/>
          <w:color w:val="FF0000"/>
          <w:sz w:val="48"/>
        </w:rPr>
        <w:t>LY</w:t>
      </w:r>
    </w:p>
    <w:p w14:paraId="7C46EA7E" w14:textId="3CD5D257" w:rsidR="00AD3F3A" w:rsidRPr="00D620F2" w:rsidRDefault="007D0EE4" w:rsidP="003F0A23">
      <w:pPr>
        <w:jc w:val="center"/>
        <w:rPr>
          <w:rFonts w:asciiTheme="majorHAnsi" w:hAnsiTheme="majorHAnsi"/>
          <w:sz w:val="44"/>
        </w:rPr>
      </w:pPr>
      <w:r>
        <w:rPr>
          <w:rFonts w:asciiTheme="majorHAnsi" w:hAnsiTheme="majorHAnsi"/>
          <w:noProof/>
          <w:sz w:val="44"/>
        </w:rPr>
        <w:drawing>
          <wp:inline distT="0" distB="0" distL="0" distR="0" wp14:anchorId="71F31E02" wp14:editId="59317181">
            <wp:extent cx="3342503" cy="188015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CI logo_png.png"/>
                    <pic:cNvPicPr/>
                  </pic:nvPicPr>
                  <pic:blipFill>
                    <a:blip r:embed="rId8">
                      <a:extLst>
                        <a:ext uri="{28A0092B-C50C-407E-A947-70E740481C1C}">
                          <a14:useLocalDpi xmlns:a14="http://schemas.microsoft.com/office/drawing/2010/main" val="0"/>
                        </a:ext>
                      </a:extLst>
                    </a:blip>
                    <a:stretch>
                      <a:fillRect/>
                    </a:stretch>
                  </pic:blipFill>
                  <pic:spPr>
                    <a:xfrm>
                      <a:off x="0" y="0"/>
                      <a:ext cx="3351270" cy="1885089"/>
                    </a:xfrm>
                    <a:prstGeom prst="rect">
                      <a:avLst/>
                    </a:prstGeom>
                  </pic:spPr>
                </pic:pic>
              </a:graphicData>
            </a:graphic>
          </wp:inline>
        </w:drawing>
      </w:r>
    </w:p>
    <w:p w14:paraId="479ED776" w14:textId="77777777" w:rsidR="00AD3F3A" w:rsidRPr="00D620F2" w:rsidRDefault="00AD3F3A" w:rsidP="00AD3F3A">
      <w:pPr>
        <w:rPr>
          <w:rFonts w:asciiTheme="majorHAnsi" w:hAnsiTheme="majorHAnsi"/>
          <w:sz w:val="44"/>
        </w:rPr>
      </w:pPr>
    </w:p>
    <w:p w14:paraId="33BCB517" w14:textId="758E52E1" w:rsidR="00AD3F3A" w:rsidRPr="00D620F2" w:rsidRDefault="00AD3F3A" w:rsidP="00AD3F3A">
      <w:pPr>
        <w:jc w:val="center"/>
        <w:rPr>
          <w:rFonts w:asciiTheme="majorHAnsi" w:hAnsiTheme="majorHAnsi"/>
          <w:sz w:val="44"/>
        </w:rPr>
      </w:pPr>
    </w:p>
    <w:sdt>
      <w:sdtPr>
        <w:rPr>
          <w:rFonts w:asciiTheme="minorHAnsi" w:eastAsiaTheme="minorHAnsi" w:hAnsiTheme="minorHAnsi" w:cs="Times New Roman"/>
          <w:b w:val="0"/>
          <w:bCs w:val="0"/>
          <w:color w:val="auto"/>
          <w:sz w:val="24"/>
          <w:szCs w:val="24"/>
        </w:rPr>
        <w:id w:val="1500156302"/>
        <w:docPartObj>
          <w:docPartGallery w:val="Table of Contents"/>
          <w:docPartUnique/>
        </w:docPartObj>
      </w:sdtPr>
      <w:sdtEndPr>
        <w:rPr>
          <w:rFonts w:ascii="Calibri" w:eastAsiaTheme="minorEastAsia" w:hAnsi="Calibri" w:cstheme="minorBidi"/>
          <w:noProof/>
          <w:sz w:val="22"/>
        </w:rPr>
      </w:sdtEndPr>
      <w:sdtContent>
        <w:p w14:paraId="697C0A6C" w14:textId="77777777" w:rsidR="00AD3F3A" w:rsidRPr="008751F9" w:rsidRDefault="00AD3F3A" w:rsidP="00AD3F3A">
          <w:pPr>
            <w:pStyle w:val="TOCHeading"/>
            <w:rPr>
              <w:rFonts w:eastAsiaTheme="minorHAnsi" w:cs="Times New Roman"/>
              <w:b w:val="0"/>
              <w:bCs w:val="0"/>
              <w:color w:val="auto"/>
              <w:sz w:val="24"/>
              <w:szCs w:val="24"/>
            </w:rPr>
          </w:pPr>
        </w:p>
        <w:p w14:paraId="56A8AD9F" w14:textId="77777777" w:rsidR="00AD3F3A" w:rsidRDefault="00AD3F3A">
          <w:pPr>
            <w:rPr>
              <w:rFonts w:asciiTheme="majorHAnsi" w:eastAsiaTheme="minorHAnsi" w:hAnsiTheme="majorHAnsi" w:cs="Times New Roman"/>
            </w:rPr>
          </w:pPr>
          <w:r>
            <w:rPr>
              <w:rFonts w:eastAsiaTheme="minorHAnsi" w:cs="Times New Roman"/>
              <w:b/>
              <w:bCs/>
            </w:rPr>
            <w:br w:type="page"/>
          </w:r>
        </w:p>
        <w:p w14:paraId="2019852E" w14:textId="77777777" w:rsidR="00AD3F3A" w:rsidRPr="00AD3F3A" w:rsidRDefault="00AD3F3A" w:rsidP="00AD3F3A">
          <w:pPr>
            <w:pStyle w:val="TOCHeading"/>
          </w:pPr>
          <w:r w:rsidRPr="00AD3F3A">
            <w:lastRenderedPageBreak/>
            <w:t>Table of Contents</w:t>
          </w:r>
        </w:p>
        <w:p w14:paraId="0C9964A8" w14:textId="3A1284BC" w:rsidR="004C44A6" w:rsidRDefault="00AD3F3A">
          <w:pPr>
            <w:pStyle w:val="TOC1"/>
            <w:tabs>
              <w:tab w:val="right" w:leader="dot" w:pos="10070"/>
            </w:tabs>
            <w:rPr>
              <w:rFonts w:eastAsiaTheme="minorEastAsia" w:cstheme="minorBidi"/>
              <w:b w:val="0"/>
              <w:bCs w:val="0"/>
              <w:noProof/>
              <w:sz w:val="24"/>
            </w:rPr>
          </w:pPr>
          <w:r w:rsidRPr="008751F9">
            <w:rPr>
              <w:rFonts w:ascii="Calibri" w:hAnsi="Calibri"/>
              <w:b w:val="0"/>
              <w:bCs w:val="0"/>
            </w:rPr>
            <w:fldChar w:fldCharType="begin"/>
          </w:r>
          <w:r w:rsidRPr="008751F9">
            <w:rPr>
              <w:rFonts w:ascii="Calibri" w:hAnsi="Calibri"/>
            </w:rPr>
            <w:instrText xml:space="preserve"> TOC \o "1-3" \h \z \u </w:instrText>
          </w:r>
          <w:r w:rsidRPr="008751F9">
            <w:rPr>
              <w:rFonts w:ascii="Calibri" w:hAnsi="Calibri"/>
              <w:b w:val="0"/>
              <w:bCs w:val="0"/>
            </w:rPr>
            <w:fldChar w:fldCharType="separate"/>
          </w:r>
          <w:hyperlink w:anchor="_Toc534385208" w:history="1">
            <w:r w:rsidR="004C44A6" w:rsidRPr="00AD1492">
              <w:rPr>
                <w:rStyle w:val="Hyperlink"/>
                <w:noProof/>
              </w:rPr>
              <w:t>How to Use This Document – Read This Before Proceeding</w:t>
            </w:r>
            <w:r w:rsidR="004C44A6">
              <w:rPr>
                <w:noProof/>
                <w:webHidden/>
              </w:rPr>
              <w:tab/>
            </w:r>
            <w:r w:rsidR="004C44A6">
              <w:rPr>
                <w:noProof/>
                <w:webHidden/>
              </w:rPr>
              <w:fldChar w:fldCharType="begin"/>
            </w:r>
            <w:r w:rsidR="004C44A6">
              <w:rPr>
                <w:noProof/>
                <w:webHidden/>
              </w:rPr>
              <w:instrText xml:space="preserve"> PAGEREF _Toc534385208 \h </w:instrText>
            </w:r>
            <w:r w:rsidR="004C44A6">
              <w:rPr>
                <w:noProof/>
                <w:webHidden/>
              </w:rPr>
            </w:r>
            <w:r w:rsidR="004C44A6">
              <w:rPr>
                <w:noProof/>
                <w:webHidden/>
              </w:rPr>
              <w:fldChar w:fldCharType="separate"/>
            </w:r>
            <w:r w:rsidR="004C44A6">
              <w:rPr>
                <w:noProof/>
                <w:webHidden/>
              </w:rPr>
              <w:t>2</w:t>
            </w:r>
            <w:r w:rsidR="004C44A6">
              <w:rPr>
                <w:noProof/>
                <w:webHidden/>
              </w:rPr>
              <w:fldChar w:fldCharType="end"/>
            </w:r>
          </w:hyperlink>
        </w:p>
        <w:p w14:paraId="73B727D7" w14:textId="72F1E285" w:rsidR="004C44A6" w:rsidRDefault="004C44A6">
          <w:pPr>
            <w:pStyle w:val="TOC1"/>
            <w:tabs>
              <w:tab w:val="right" w:leader="dot" w:pos="10070"/>
            </w:tabs>
            <w:rPr>
              <w:rFonts w:eastAsiaTheme="minorEastAsia" w:cstheme="minorBidi"/>
              <w:b w:val="0"/>
              <w:bCs w:val="0"/>
              <w:noProof/>
              <w:sz w:val="24"/>
            </w:rPr>
          </w:pPr>
          <w:hyperlink w:anchor="_Toc534385209" w:history="1">
            <w:r w:rsidRPr="00AD1492">
              <w:rPr>
                <w:rStyle w:val="Hyperlink"/>
                <w:noProof/>
              </w:rPr>
              <w:t>IaaS Primer</w:t>
            </w:r>
            <w:r>
              <w:rPr>
                <w:noProof/>
                <w:webHidden/>
              </w:rPr>
              <w:tab/>
            </w:r>
            <w:r>
              <w:rPr>
                <w:noProof/>
                <w:webHidden/>
              </w:rPr>
              <w:fldChar w:fldCharType="begin"/>
            </w:r>
            <w:r>
              <w:rPr>
                <w:noProof/>
                <w:webHidden/>
              </w:rPr>
              <w:instrText xml:space="preserve"> PAGEREF _Toc534385209 \h </w:instrText>
            </w:r>
            <w:r>
              <w:rPr>
                <w:noProof/>
                <w:webHidden/>
              </w:rPr>
            </w:r>
            <w:r>
              <w:rPr>
                <w:noProof/>
                <w:webHidden/>
              </w:rPr>
              <w:fldChar w:fldCharType="separate"/>
            </w:r>
            <w:r>
              <w:rPr>
                <w:noProof/>
                <w:webHidden/>
              </w:rPr>
              <w:t>3</w:t>
            </w:r>
            <w:r>
              <w:rPr>
                <w:noProof/>
                <w:webHidden/>
              </w:rPr>
              <w:fldChar w:fldCharType="end"/>
            </w:r>
          </w:hyperlink>
        </w:p>
        <w:p w14:paraId="548066C1" w14:textId="10F6B7C7" w:rsidR="004C44A6" w:rsidRDefault="004C44A6">
          <w:pPr>
            <w:pStyle w:val="TOC1"/>
            <w:tabs>
              <w:tab w:val="right" w:leader="dot" w:pos="10070"/>
            </w:tabs>
            <w:rPr>
              <w:rFonts w:eastAsiaTheme="minorEastAsia" w:cstheme="minorBidi"/>
              <w:b w:val="0"/>
              <w:bCs w:val="0"/>
              <w:noProof/>
              <w:sz w:val="24"/>
            </w:rPr>
          </w:pPr>
          <w:hyperlink w:anchor="_Toc534385210" w:history="1">
            <w:r w:rsidRPr="00AD1492">
              <w:rPr>
                <w:rStyle w:val="Hyperlink"/>
                <w:noProof/>
              </w:rPr>
              <w:t>What Businesses Require from Cloud Infrastructure</w:t>
            </w:r>
            <w:r>
              <w:rPr>
                <w:noProof/>
                <w:webHidden/>
              </w:rPr>
              <w:tab/>
            </w:r>
            <w:r>
              <w:rPr>
                <w:noProof/>
                <w:webHidden/>
              </w:rPr>
              <w:fldChar w:fldCharType="begin"/>
            </w:r>
            <w:r>
              <w:rPr>
                <w:noProof/>
                <w:webHidden/>
              </w:rPr>
              <w:instrText xml:space="preserve"> PAGEREF _Toc534385210 \h </w:instrText>
            </w:r>
            <w:r>
              <w:rPr>
                <w:noProof/>
                <w:webHidden/>
              </w:rPr>
            </w:r>
            <w:r>
              <w:rPr>
                <w:noProof/>
                <w:webHidden/>
              </w:rPr>
              <w:fldChar w:fldCharType="separate"/>
            </w:r>
            <w:r>
              <w:rPr>
                <w:noProof/>
                <w:webHidden/>
              </w:rPr>
              <w:t>3</w:t>
            </w:r>
            <w:r>
              <w:rPr>
                <w:noProof/>
                <w:webHidden/>
              </w:rPr>
              <w:fldChar w:fldCharType="end"/>
            </w:r>
          </w:hyperlink>
        </w:p>
        <w:p w14:paraId="5CF2D97F" w14:textId="08559939" w:rsidR="004C44A6" w:rsidRDefault="004C44A6">
          <w:pPr>
            <w:pStyle w:val="TOC1"/>
            <w:tabs>
              <w:tab w:val="right" w:leader="dot" w:pos="10070"/>
            </w:tabs>
            <w:rPr>
              <w:rFonts w:eastAsiaTheme="minorEastAsia" w:cstheme="minorBidi"/>
              <w:b w:val="0"/>
              <w:bCs w:val="0"/>
              <w:noProof/>
              <w:sz w:val="24"/>
            </w:rPr>
          </w:pPr>
          <w:hyperlink w:anchor="_Toc534385211" w:history="1">
            <w:r w:rsidRPr="00AD1492">
              <w:rPr>
                <w:rStyle w:val="Hyperlink"/>
                <w:noProof/>
              </w:rPr>
              <w:t>Oracle Cloud Infrastructure Offerings</w:t>
            </w:r>
            <w:r>
              <w:rPr>
                <w:noProof/>
                <w:webHidden/>
              </w:rPr>
              <w:tab/>
            </w:r>
            <w:r>
              <w:rPr>
                <w:noProof/>
                <w:webHidden/>
              </w:rPr>
              <w:fldChar w:fldCharType="begin"/>
            </w:r>
            <w:r>
              <w:rPr>
                <w:noProof/>
                <w:webHidden/>
              </w:rPr>
              <w:instrText xml:space="preserve"> PAGEREF _Toc534385211 \h </w:instrText>
            </w:r>
            <w:r>
              <w:rPr>
                <w:noProof/>
                <w:webHidden/>
              </w:rPr>
            </w:r>
            <w:r>
              <w:rPr>
                <w:noProof/>
                <w:webHidden/>
              </w:rPr>
              <w:fldChar w:fldCharType="separate"/>
            </w:r>
            <w:r>
              <w:rPr>
                <w:noProof/>
                <w:webHidden/>
              </w:rPr>
              <w:t>4</w:t>
            </w:r>
            <w:r>
              <w:rPr>
                <w:noProof/>
                <w:webHidden/>
              </w:rPr>
              <w:fldChar w:fldCharType="end"/>
            </w:r>
          </w:hyperlink>
        </w:p>
        <w:p w14:paraId="6B8EBFBD" w14:textId="4AB1FE67" w:rsidR="004C44A6" w:rsidRDefault="004C44A6">
          <w:pPr>
            <w:pStyle w:val="TOC1"/>
            <w:tabs>
              <w:tab w:val="right" w:leader="dot" w:pos="10070"/>
            </w:tabs>
            <w:rPr>
              <w:rFonts w:eastAsiaTheme="minorEastAsia" w:cstheme="minorBidi"/>
              <w:b w:val="0"/>
              <w:bCs w:val="0"/>
              <w:noProof/>
              <w:sz w:val="24"/>
            </w:rPr>
          </w:pPr>
          <w:hyperlink w:anchor="_Toc534385212" w:history="1">
            <w:r w:rsidRPr="00AD1492">
              <w:rPr>
                <w:rStyle w:val="Hyperlink"/>
                <w:noProof/>
              </w:rPr>
              <w:t>How OCI is different from the competition</w:t>
            </w:r>
            <w:r>
              <w:rPr>
                <w:noProof/>
                <w:webHidden/>
              </w:rPr>
              <w:tab/>
            </w:r>
            <w:r>
              <w:rPr>
                <w:noProof/>
                <w:webHidden/>
              </w:rPr>
              <w:fldChar w:fldCharType="begin"/>
            </w:r>
            <w:r>
              <w:rPr>
                <w:noProof/>
                <w:webHidden/>
              </w:rPr>
              <w:instrText xml:space="preserve"> PAGEREF _Toc534385212 \h </w:instrText>
            </w:r>
            <w:r>
              <w:rPr>
                <w:noProof/>
                <w:webHidden/>
              </w:rPr>
            </w:r>
            <w:r>
              <w:rPr>
                <w:noProof/>
                <w:webHidden/>
              </w:rPr>
              <w:fldChar w:fldCharType="separate"/>
            </w:r>
            <w:r>
              <w:rPr>
                <w:noProof/>
                <w:webHidden/>
              </w:rPr>
              <w:t>6</w:t>
            </w:r>
            <w:r>
              <w:rPr>
                <w:noProof/>
                <w:webHidden/>
              </w:rPr>
              <w:fldChar w:fldCharType="end"/>
            </w:r>
          </w:hyperlink>
        </w:p>
        <w:p w14:paraId="5E5EB75C" w14:textId="566E2753" w:rsidR="004C44A6" w:rsidRDefault="004C44A6">
          <w:pPr>
            <w:pStyle w:val="TOC2"/>
            <w:tabs>
              <w:tab w:val="right" w:leader="dot" w:pos="10070"/>
            </w:tabs>
            <w:rPr>
              <w:rFonts w:eastAsiaTheme="minorEastAsia" w:cstheme="minorBidi"/>
              <w:b w:val="0"/>
              <w:bCs w:val="0"/>
              <w:noProof/>
              <w:sz w:val="24"/>
              <w:szCs w:val="24"/>
            </w:rPr>
          </w:pPr>
          <w:hyperlink w:anchor="_Toc534385213" w:history="1">
            <w:r w:rsidRPr="00AD1492">
              <w:rPr>
                <w:rStyle w:val="Hyperlink"/>
                <w:noProof/>
              </w:rPr>
              <w:t>Highest, most consistent performance</w:t>
            </w:r>
            <w:r>
              <w:rPr>
                <w:noProof/>
                <w:webHidden/>
              </w:rPr>
              <w:tab/>
            </w:r>
            <w:r>
              <w:rPr>
                <w:noProof/>
                <w:webHidden/>
              </w:rPr>
              <w:fldChar w:fldCharType="begin"/>
            </w:r>
            <w:r>
              <w:rPr>
                <w:noProof/>
                <w:webHidden/>
              </w:rPr>
              <w:instrText xml:space="preserve"> PAGEREF _Toc534385213 \h </w:instrText>
            </w:r>
            <w:r>
              <w:rPr>
                <w:noProof/>
                <w:webHidden/>
              </w:rPr>
            </w:r>
            <w:r>
              <w:rPr>
                <w:noProof/>
                <w:webHidden/>
              </w:rPr>
              <w:fldChar w:fldCharType="separate"/>
            </w:r>
            <w:r>
              <w:rPr>
                <w:noProof/>
                <w:webHidden/>
              </w:rPr>
              <w:t>6</w:t>
            </w:r>
            <w:r>
              <w:rPr>
                <w:noProof/>
                <w:webHidden/>
              </w:rPr>
              <w:fldChar w:fldCharType="end"/>
            </w:r>
          </w:hyperlink>
        </w:p>
        <w:p w14:paraId="72AD2E71" w14:textId="1C0835B2" w:rsidR="004C44A6" w:rsidRDefault="004C44A6">
          <w:pPr>
            <w:pStyle w:val="TOC2"/>
            <w:tabs>
              <w:tab w:val="right" w:leader="dot" w:pos="10070"/>
            </w:tabs>
            <w:rPr>
              <w:rFonts w:eastAsiaTheme="minorEastAsia" w:cstheme="minorBidi"/>
              <w:b w:val="0"/>
              <w:bCs w:val="0"/>
              <w:noProof/>
              <w:sz w:val="24"/>
              <w:szCs w:val="24"/>
            </w:rPr>
          </w:pPr>
          <w:hyperlink w:anchor="_Toc534385214" w:history="1">
            <w:r w:rsidRPr="00AD1492">
              <w:rPr>
                <w:rStyle w:val="Hyperlink"/>
                <w:noProof/>
              </w:rPr>
              <w:t>Low, predictable pricing and flexible payment options</w:t>
            </w:r>
            <w:r>
              <w:rPr>
                <w:noProof/>
                <w:webHidden/>
              </w:rPr>
              <w:tab/>
            </w:r>
            <w:r>
              <w:rPr>
                <w:noProof/>
                <w:webHidden/>
              </w:rPr>
              <w:fldChar w:fldCharType="begin"/>
            </w:r>
            <w:r>
              <w:rPr>
                <w:noProof/>
                <w:webHidden/>
              </w:rPr>
              <w:instrText xml:space="preserve"> PAGEREF _Toc534385214 \h </w:instrText>
            </w:r>
            <w:r>
              <w:rPr>
                <w:noProof/>
                <w:webHidden/>
              </w:rPr>
            </w:r>
            <w:r>
              <w:rPr>
                <w:noProof/>
                <w:webHidden/>
              </w:rPr>
              <w:fldChar w:fldCharType="separate"/>
            </w:r>
            <w:r>
              <w:rPr>
                <w:noProof/>
                <w:webHidden/>
              </w:rPr>
              <w:t>7</w:t>
            </w:r>
            <w:r>
              <w:rPr>
                <w:noProof/>
                <w:webHidden/>
              </w:rPr>
              <w:fldChar w:fldCharType="end"/>
            </w:r>
          </w:hyperlink>
        </w:p>
        <w:p w14:paraId="78DBA613" w14:textId="2F01881A" w:rsidR="004C44A6" w:rsidRDefault="004C44A6">
          <w:pPr>
            <w:pStyle w:val="TOC2"/>
            <w:tabs>
              <w:tab w:val="right" w:leader="dot" w:pos="10070"/>
            </w:tabs>
            <w:rPr>
              <w:rFonts w:eastAsiaTheme="minorEastAsia" w:cstheme="minorBidi"/>
              <w:b w:val="0"/>
              <w:bCs w:val="0"/>
              <w:noProof/>
              <w:sz w:val="24"/>
              <w:szCs w:val="24"/>
            </w:rPr>
          </w:pPr>
          <w:hyperlink w:anchor="_Toc534385215" w:history="1">
            <w:r w:rsidRPr="00AD1492">
              <w:rPr>
                <w:rStyle w:val="Hyperlink"/>
                <w:noProof/>
              </w:rPr>
              <w:t>Enterprise Governance</w:t>
            </w:r>
            <w:r>
              <w:rPr>
                <w:noProof/>
                <w:webHidden/>
              </w:rPr>
              <w:tab/>
            </w:r>
            <w:r>
              <w:rPr>
                <w:noProof/>
                <w:webHidden/>
              </w:rPr>
              <w:fldChar w:fldCharType="begin"/>
            </w:r>
            <w:r>
              <w:rPr>
                <w:noProof/>
                <w:webHidden/>
              </w:rPr>
              <w:instrText xml:space="preserve"> PAGEREF _Toc534385215 \h </w:instrText>
            </w:r>
            <w:r>
              <w:rPr>
                <w:noProof/>
                <w:webHidden/>
              </w:rPr>
            </w:r>
            <w:r>
              <w:rPr>
                <w:noProof/>
                <w:webHidden/>
              </w:rPr>
              <w:fldChar w:fldCharType="separate"/>
            </w:r>
            <w:r>
              <w:rPr>
                <w:noProof/>
                <w:webHidden/>
              </w:rPr>
              <w:t>9</w:t>
            </w:r>
            <w:r>
              <w:rPr>
                <w:noProof/>
                <w:webHidden/>
              </w:rPr>
              <w:fldChar w:fldCharType="end"/>
            </w:r>
          </w:hyperlink>
        </w:p>
        <w:p w14:paraId="1D7F1F04" w14:textId="62A2F180" w:rsidR="004C44A6" w:rsidRDefault="004C44A6">
          <w:pPr>
            <w:pStyle w:val="TOC2"/>
            <w:tabs>
              <w:tab w:val="right" w:leader="dot" w:pos="10070"/>
            </w:tabs>
            <w:rPr>
              <w:rFonts w:eastAsiaTheme="minorEastAsia" w:cstheme="minorBidi"/>
              <w:b w:val="0"/>
              <w:bCs w:val="0"/>
              <w:noProof/>
              <w:sz w:val="24"/>
              <w:szCs w:val="24"/>
            </w:rPr>
          </w:pPr>
          <w:hyperlink w:anchor="_Toc534385216" w:history="1">
            <w:r w:rsidRPr="00AD1492">
              <w:rPr>
                <w:rStyle w:val="Hyperlink"/>
                <w:noProof/>
              </w:rPr>
              <w:t>Security from Core-to-Edge</w:t>
            </w:r>
            <w:r>
              <w:rPr>
                <w:noProof/>
                <w:webHidden/>
              </w:rPr>
              <w:tab/>
            </w:r>
            <w:r>
              <w:rPr>
                <w:noProof/>
                <w:webHidden/>
              </w:rPr>
              <w:fldChar w:fldCharType="begin"/>
            </w:r>
            <w:r>
              <w:rPr>
                <w:noProof/>
                <w:webHidden/>
              </w:rPr>
              <w:instrText xml:space="preserve"> PAGEREF _Toc534385216 \h </w:instrText>
            </w:r>
            <w:r>
              <w:rPr>
                <w:noProof/>
                <w:webHidden/>
              </w:rPr>
            </w:r>
            <w:r>
              <w:rPr>
                <w:noProof/>
                <w:webHidden/>
              </w:rPr>
              <w:fldChar w:fldCharType="separate"/>
            </w:r>
            <w:r>
              <w:rPr>
                <w:noProof/>
                <w:webHidden/>
              </w:rPr>
              <w:t>9</w:t>
            </w:r>
            <w:r>
              <w:rPr>
                <w:noProof/>
                <w:webHidden/>
              </w:rPr>
              <w:fldChar w:fldCharType="end"/>
            </w:r>
          </w:hyperlink>
        </w:p>
        <w:p w14:paraId="30D59686" w14:textId="44DF1CCD" w:rsidR="004C44A6" w:rsidRDefault="004C44A6">
          <w:pPr>
            <w:pStyle w:val="TOC2"/>
            <w:tabs>
              <w:tab w:val="right" w:leader="dot" w:pos="10070"/>
            </w:tabs>
            <w:rPr>
              <w:rFonts w:eastAsiaTheme="minorEastAsia" w:cstheme="minorBidi"/>
              <w:b w:val="0"/>
              <w:bCs w:val="0"/>
              <w:noProof/>
              <w:sz w:val="24"/>
              <w:szCs w:val="24"/>
            </w:rPr>
          </w:pPr>
          <w:hyperlink w:anchor="_Toc534385217" w:history="1">
            <w:r w:rsidRPr="00AD1492">
              <w:rPr>
                <w:rStyle w:val="Hyperlink"/>
                <w:noProof/>
              </w:rPr>
              <w:t>Optimized for Oracle Workloads</w:t>
            </w:r>
            <w:r>
              <w:rPr>
                <w:noProof/>
                <w:webHidden/>
              </w:rPr>
              <w:tab/>
            </w:r>
            <w:r>
              <w:rPr>
                <w:noProof/>
                <w:webHidden/>
              </w:rPr>
              <w:fldChar w:fldCharType="begin"/>
            </w:r>
            <w:r>
              <w:rPr>
                <w:noProof/>
                <w:webHidden/>
              </w:rPr>
              <w:instrText xml:space="preserve"> PAGEREF _Toc534385217 \h </w:instrText>
            </w:r>
            <w:r>
              <w:rPr>
                <w:noProof/>
                <w:webHidden/>
              </w:rPr>
            </w:r>
            <w:r>
              <w:rPr>
                <w:noProof/>
                <w:webHidden/>
              </w:rPr>
              <w:fldChar w:fldCharType="separate"/>
            </w:r>
            <w:r>
              <w:rPr>
                <w:noProof/>
                <w:webHidden/>
              </w:rPr>
              <w:t>10</w:t>
            </w:r>
            <w:r>
              <w:rPr>
                <w:noProof/>
                <w:webHidden/>
              </w:rPr>
              <w:fldChar w:fldCharType="end"/>
            </w:r>
          </w:hyperlink>
        </w:p>
        <w:p w14:paraId="0CFC63C1" w14:textId="3C299839" w:rsidR="004C44A6" w:rsidRDefault="004C44A6">
          <w:pPr>
            <w:pStyle w:val="TOC2"/>
            <w:tabs>
              <w:tab w:val="right" w:leader="dot" w:pos="10070"/>
            </w:tabs>
            <w:rPr>
              <w:rFonts w:eastAsiaTheme="minorEastAsia" w:cstheme="minorBidi"/>
              <w:b w:val="0"/>
              <w:bCs w:val="0"/>
              <w:noProof/>
              <w:sz w:val="24"/>
              <w:szCs w:val="24"/>
            </w:rPr>
          </w:pPr>
          <w:hyperlink w:anchor="_Toc534385218" w:history="1">
            <w:r w:rsidRPr="00AD1492">
              <w:rPr>
                <w:rStyle w:val="Hyperlink"/>
                <w:noProof/>
              </w:rPr>
              <w:t>Optimized for Autonomous Database Workloads</w:t>
            </w:r>
            <w:r>
              <w:rPr>
                <w:noProof/>
                <w:webHidden/>
              </w:rPr>
              <w:tab/>
            </w:r>
            <w:r>
              <w:rPr>
                <w:noProof/>
                <w:webHidden/>
              </w:rPr>
              <w:fldChar w:fldCharType="begin"/>
            </w:r>
            <w:r>
              <w:rPr>
                <w:noProof/>
                <w:webHidden/>
              </w:rPr>
              <w:instrText xml:space="preserve"> PAGEREF _Toc534385218 \h </w:instrText>
            </w:r>
            <w:r>
              <w:rPr>
                <w:noProof/>
                <w:webHidden/>
              </w:rPr>
            </w:r>
            <w:r>
              <w:rPr>
                <w:noProof/>
                <w:webHidden/>
              </w:rPr>
              <w:fldChar w:fldCharType="separate"/>
            </w:r>
            <w:r>
              <w:rPr>
                <w:noProof/>
                <w:webHidden/>
              </w:rPr>
              <w:t>10</w:t>
            </w:r>
            <w:r>
              <w:rPr>
                <w:noProof/>
                <w:webHidden/>
              </w:rPr>
              <w:fldChar w:fldCharType="end"/>
            </w:r>
          </w:hyperlink>
        </w:p>
        <w:p w14:paraId="498BAB1E" w14:textId="73660F8F" w:rsidR="004C44A6" w:rsidRDefault="004C44A6">
          <w:pPr>
            <w:pStyle w:val="TOC1"/>
            <w:tabs>
              <w:tab w:val="right" w:leader="dot" w:pos="10070"/>
            </w:tabs>
            <w:rPr>
              <w:rFonts w:eastAsiaTheme="minorEastAsia" w:cstheme="minorBidi"/>
              <w:b w:val="0"/>
              <w:bCs w:val="0"/>
              <w:noProof/>
              <w:sz w:val="24"/>
            </w:rPr>
          </w:pPr>
          <w:hyperlink w:anchor="_Toc534385219" w:history="1">
            <w:r w:rsidRPr="00AD1492">
              <w:rPr>
                <w:rStyle w:val="Hyperlink"/>
                <w:noProof/>
              </w:rPr>
              <w:t>Key Messaging Summary</w:t>
            </w:r>
            <w:r>
              <w:rPr>
                <w:noProof/>
                <w:webHidden/>
              </w:rPr>
              <w:tab/>
            </w:r>
            <w:r>
              <w:rPr>
                <w:noProof/>
                <w:webHidden/>
              </w:rPr>
              <w:fldChar w:fldCharType="begin"/>
            </w:r>
            <w:r>
              <w:rPr>
                <w:noProof/>
                <w:webHidden/>
              </w:rPr>
              <w:instrText xml:space="preserve"> PAGEREF _Toc534385219 \h </w:instrText>
            </w:r>
            <w:r>
              <w:rPr>
                <w:noProof/>
                <w:webHidden/>
              </w:rPr>
            </w:r>
            <w:r>
              <w:rPr>
                <w:noProof/>
                <w:webHidden/>
              </w:rPr>
              <w:fldChar w:fldCharType="separate"/>
            </w:r>
            <w:r>
              <w:rPr>
                <w:noProof/>
                <w:webHidden/>
              </w:rPr>
              <w:t>11</w:t>
            </w:r>
            <w:r>
              <w:rPr>
                <w:noProof/>
                <w:webHidden/>
              </w:rPr>
              <w:fldChar w:fldCharType="end"/>
            </w:r>
          </w:hyperlink>
        </w:p>
        <w:p w14:paraId="0E308D18" w14:textId="0B76DA4A" w:rsidR="004C44A6" w:rsidRDefault="004C44A6">
          <w:pPr>
            <w:pStyle w:val="TOC1"/>
            <w:tabs>
              <w:tab w:val="right" w:leader="dot" w:pos="10070"/>
            </w:tabs>
            <w:rPr>
              <w:rFonts w:eastAsiaTheme="minorEastAsia" w:cstheme="minorBidi"/>
              <w:b w:val="0"/>
              <w:bCs w:val="0"/>
              <w:noProof/>
              <w:sz w:val="24"/>
            </w:rPr>
          </w:pPr>
          <w:hyperlink w:anchor="_Toc534385220" w:history="1">
            <w:r w:rsidRPr="00AD1492">
              <w:rPr>
                <w:rStyle w:val="Hyperlink"/>
                <w:noProof/>
              </w:rPr>
              <w:t>Regional Expansion</w:t>
            </w:r>
            <w:r>
              <w:rPr>
                <w:noProof/>
                <w:webHidden/>
              </w:rPr>
              <w:tab/>
            </w:r>
            <w:r>
              <w:rPr>
                <w:noProof/>
                <w:webHidden/>
              </w:rPr>
              <w:fldChar w:fldCharType="begin"/>
            </w:r>
            <w:r>
              <w:rPr>
                <w:noProof/>
                <w:webHidden/>
              </w:rPr>
              <w:instrText xml:space="preserve"> PAGEREF _Toc534385220 \h </w:instrText>
            </w:r>
            <w:r>
              <w:rPr>
                <w:noProof/>
                <w:webHidden/>
              </w:rPr>
            </w:r>
            <w:r>
              <w:rPr>
                <w:noProof/>
                <w:webHidden/>
              </w:rPr>
              <w:fldChar w:fldCharType="separate"/>
            </w:r>
            <w:r>
              <w:rPr>
                <w:noProof/>
                <w:webHidden/>
              </w:rPr>
              <w:t>11</w:t>
            </w:r>
            <w:r>
              <w:rPr>
                <w:noProof/>
                <w:webHidden/>
              </w:rPr>
              <w:fldChar w:fldCharType="end"/>
            </w:r>
          </w:hyperlink>
        </w:p>
        <w:p w14:paraId="77A19A79" w14:textId="11710D99" w:rsidR="004C44A6" w:rsidRDefault="004C44A6">
          <w:pPr>
            <w:pStyle w:val="TOC1"/>
            <w:tabs>
              <w:tab w:val="right" w:leader="dot" w:pos="10070"/>
            </w:tabs>
            <w:rPr>
              <w:rFonts w:eastAsiaTheme="minorEastAsia" w:cstheme="minorBidi"/>
              <w:b w:val="0"/>
              <w:bCs w:val="0"/>
              <w:noProof/>
              <w:sz w:val="24"/>
            </w:rPr>
          </w:pPr>
          <w:hyperlink w:anchor="_Toc534385221" w:history="1">
            <w:r w:rsidRPr="00AD1492">
              <w:rPr>
                <w:rStyle w:val="Hyperlink"/>
                <w:noProof/>
              </w:rPr>
              <w:t>What about Smaller Businesses?</w:t>
            </w:r>
            <w:r>
              <w:rPr>
                <w:noProof/>
                <w:webHidden/>
              </w:rPr>
              <w:tab/>
            </w:r>
            <w:r>
              <w:rPr>
                <w:noProof/>
                <w:webHidden/>
              </w:rPr>
              <w:fldChar w:fldCharType="begin"/>
            </w:r>
            <w:r>
              <w:rPr>
                <w:noProof/>
                <w:webHidden/>
              </w:rPr>
              <w:instrText xml:space="preserve"> PAGEREF _Toc534385221 \h </w:instrText>
            </w:r>
            <w:r>
              <w:rPr>
                <w:noProof/>
                <w:webHidden/>
              </w:rPr>
            </w:r>
            <w:r>
              <w:rPr>
                <w:noProof/>
                <w:webHidden/>
              </w:rPr>
              <w:fldChar w:fldCharType="separate"/>
            </w:r>
            <w:r>
              <w:rPr>
                <w:noProof/>
                <w:webHidden/>
              </w:rPr>
              <w:t>11</w:t>
            </w:r>
            <w:r>
              <w:rPr>
                <w:noProof/>
                <w:webHidden/>
              </w:rPr>
              <w:fldChar w:fldCharType="end"/>
            </w:r>
          </w:hyperlink>
        </w:p>
        <w:p w14:paraId="0DAFFC1C" w14:textId="1833527A" w:rsidR="004C44A6" w:rsidRDefault="004C44A6">
          <w:pPr>
            <w:pStyle w:val="TOC1"/>
            <w:tabs>
              <w:tab w:val="right" w:leader="dot" w:pos="10070"/>
            </w:tabs>
            <w:rPr>
              <w:rFonts w:eastAsiaTheme="minorEastAsia" w:cstheme="minorBidi"/>
              <w:b w:val="0"/>
              <w:bCs w:val="0"/>
              <w:noProof/>
              <w:sz w:val="24"/>
            </w:rPr>
          </w:pPr>
          <w:hyperlink w:anchor="_Toc534385222" w:history="1">
            <w:r w:rsidRPr="00AD1492">
              <w:rPr>
                <w:rStyle w:val="Hyperlink"/>
                <w:noProof/>
              </w:rPr>
              <w:t>Sources of Additional Information</w:t>
            </w:r>
            <w:r>
              <w:rPr>
                <w:noProof/>
                <w:webHidden/>
              </w:rPr>
              <w:tab/>
            </w:r>
            <w:r>
              <w:rPr>
                <w:noProof/>
                <w:webHidden/>
              </w:rPr>
              <w:fldChar w:fldCharType="begin"/>
            </w:r>
            <w:r>
              <w:rPr>
                <w:noProof/>
                <w:webHidden/>
              </w:rPr>
              <w:instrText xml:space="preserve"> PAGEREF _Toc534385222 \h </w:instrText>
            </w:r>
            <w:r>
              <w:rPr>
                <w:noProof/>
                <w:webHidden/>
              </w:rPr>
            </w:r>
            <w:r>
              <w:rPr>
                <w:noProof/>
                <w:webHidden/>
              </w:rPr>
              <w:fldChar w:fldCharType="separate"/>
            </w:r>
            <w:r>
              <w:rPr>
                <w:noProof/>
                <w:webHidden/>
              </w:rPr>
              <w:t>11</w:t>
            </w:r>
            <w:r>
              <w:rPr>
                <w:noProof/>
                <w:webHidden/>
              </w:rPr>
              <w:fldChar w:fldCharType="end"/>
            </w:r>
          </w:hyperlink>
        </w:p>
        <w:p w14:paraId="41B33103" w14:textId="543AA581" w:rsidR="00036894" w:rsidRPr="008751F9" w:rsidRDefault="00AD3F3A" w:rsidP="00AD3F3A">
          <w:pPr>
            <w:rPr>
              <w:rFonts w:ascii="Calibri" w:hAnsi="Calibri"/>
            </w:rPr>
          </w:pPr>
          <w:r w:rsidRPr="008751F9">
            <w:rPr>
              <w:rFonts w:ascii="Calibri" w:hAnsi="Calibri"/>
              <w:b/>
              <w:bCs/>
              <w:noProof/>
            </w:rPr>
            <w:fldChar w:fldCharType="end"/>
          </w:r>
        </w:p>
      </w:sdtContent>
    </w:sdt>
    <w:p w14:paraId="43DCAE67" w14:textId="77777777" w:rsidR="00DE2734" w:rsidRDefault="00DE2734" w:rsidP="001B5D8E"/>
    <w:p w14:paraId="462E63C4" w14:textId="446334CB" w:rsidR="00AD3F3A" w:rsidRPr="00B221EB" w:rsidRDefault="00AD3F3A" w:rsidP="00AD3F3A">
      <w:pPr>
        <w:pStyle w:val="Heading1"/>
      </w:pPr>
      <w:bookmarkStart w:id="0" w:name="_Toc534385208"/>
      <w:r w:rsidRPr="00F927DB">
        <w:t xml:space="preserve">How </w:t>
      </w:r>
      <w:r w:rsidR="00CB12B3" w:rsidRPr="00F927DB">
        <w:t>to</w:t>
      </w:r>
      <w:r w:rsidRPr="00F927DB">
        <w:t xml:space="preserve"> Use T</w:t>
      </w:r>
      <w:r w:rsidRPr="00AE2CE0">
        <w:t>his Document</w:t>
      </w:r>
      <w:r w:rsidRPr="00B221EB">
        <w:t xml:space="preserve"> – Read This Before Proceeding</w:t>
      </w:r>
      <w:bookmarkEnd w:id="0"/>
    </w:p>
    <w:p w14:paraId="7CB63A14" w14:textId="77777777" w:rsidR="00AD3F3A" w:rsidRPr="00D620F2" w:rsidRDefault="00AD3F3A" w:rsidP="00AD3F3A">
      <w:pPr>
        <w:rPr>
          <w:rFonts w:asciiTheme="majorHAnsi" w:hAnsiTheme="majorHAnsi"/>
        </w:rPr>
      </w:pPr>
    </w:p>
    <w:p w14:paraId="7B0C2CA2" w14:textId="77777777" w:rsidR="00384D86" w:rsidRPr="00B825FE" w:rsidRDefault="00384D86" w:rsidP="00384D86">
      <w:pPr>
        <w:rPr>
          <w:rFonts w:asciiTheme="majorHAnsi" w:hAnsiTheme="majorHAnsi"/>
          <w:b/>
          <w:i/>
          <w:color w:val="FF0000"/>
          <w:u w:val="single"/>
        </w:rPr>
      </w:pPr>
      <w:r w:rsidRPr="00B825FE">
        <w:rPr>
          <w:rFonts w:asciiTheme="majorHAnsi" w:hAnsiTheme="majorHAnsi"/>
          <w:b/>
          <w:i/>
          <w:color w:val="FF0000"/>
          <w:u w:val="single"/>
        </w:rPr>
        <w:t xml:space="preserve">It is important to note that this document should not be shared externally under any circumstances. It is for internal use only in equipping you to sell Oracle </w:t>
      </w:r>
      <w:r>
        <w:rPr>
          <w:rFonts w:asciiTheme="majorHAnsi" w:hAnsiTheme="majorHAnsi"/>
          <w:b/>
          <w:i/>
          <w:color w:val="FF0000"/>
          <w:u w:val="single"/>
        </w:rPr>
        <w:t>Cloud Infrastructure</w:t>
      </w:r>
      <w:r w:rsidRPr="00B825FE">
        <w:rPr>
          <w:rFonts w:asciiTheme="majorHAnsi" w:hAnsiTheme="majorHAnsi"/>
          <w:b/>
          <w:i/>
          <w:color w:val="FF0000"/>
          <w:u w:val="single"/>
        </w:rPr>
        <w:t xml:space="preserve">. </w:t>
      </w:r>
    </w:p>
    <w:p w14:paraId="1D194C0C" w14:textId="77777777" w:rsidR="00384D86" w:rsidRPr="00D620F2" w:rsidRDefault="00384D86" w:rsidP="00384D86">
      <w:pPr>
        <w:rPr>
          <w:rFonts w:asciiTheme="majorHAnsi" w:hAnsiTheme="majorHAnsi"/>
        </w:rPr>
      </w:pPr>
    </w:p>
    <w:p w14:paraId="6E873250" w14:textId="41CC18F5" w:rsidR="00384D86" w:rsidRDefault="00384D86" w:rsidP="00384D86">
      <w:pPr>
        <w:rPr>
          <w:rFonts w:asciiTheme="majorHAnsi" w:hAnsiTheme="majorHAnsi"/>
        </w:rPr>
      </w:pPr>
      <w:r w:rsidRPr="00D620F2">
        <w:rPr>
          <w:rFonts w:asciiTheme="majorHAnsi" w:hAnsiTheme="majorHAnsi"/>
        </w:rPr>
        <w:t xml:space="preserve">This document is intended to be used as an </w:t>
      </w:r>
      <w:r w:rsidR="004C44A6">
        <w:rPr>
          <w:rFonts w:asciiTheme="majorHAnsi" w:hAnsiTheme="majorHAnsi"/>
        </w:rPr>
        <w:t xml:space="preserve">internal, </w:t>
      </w:r>
      <w:r w:rsidRPr="00D620F2">
        <w:rPr>
          <w:rFonts w:asciiTheme="majorHAnsi" w:hAnsiTheme="majorHAnsi"/>
        </w:rPr>
        <w:t>educational resource to equip you to tell the Oracle Cloud</w:t>
      </w:r>
      <w:r>
        <w:rPr>
          <w:rFonts w:asciiTheme="majorHAnsi" w:hAnsiTheme="majorHAnsi"/>
        </w:rPr>
        <w:t xml:space="preserve"> Infrastructure </w:t>
      </w:r>
      <w:r w:rsidRPr="00D620F2">
        <w:rPr>
          <w:rFonts w:asciiTheme="majorHAnsi" w:hAnsiTheme="majorHAnsi"/>
        </w:rPr>
        <w:t xml:space="preserve">story. </w:t>
      </w:r>
      <w:r>
        <w:rPr>
          <w:rFonts w:asciiTheme="majorHAnsi" w:hAnsiTheme="majorHAnsi"/>
        </w:rPr>
        <w:softHyphen/>
      </w:r>
      <w:r>
        <w:rPr>
          <w:rFonts w:asciiTheme="majorHAnsi" w:hAnsiTheme="majorHAnsi"/>
        </w:rPr>
        <w:softHyphen/>
        <w:t xml:space="preserve">It is NOT intended to describe the sales plays and major motions associated with moving apps and DBs to OCI, or building performance intensive, HPC or cloud-native app-dev workloads on OCI. Please go to Sales Central to find the sales plays associated with those motions (see links at the end of the document).  </w:t>
      </w:r>
    </w:p>
    <w:p w14:paraId="53A20B9E" w14:textId="77777777" w:rsidR="00384D86" w:rsidRDefault="00384D86" w:rsidP="00384D86">
      <w:pPr>
        <w:rPr>
          <w:rFonts w:asciiTheme="majorHAnsi" w:hAnsiTheme="majorHAnsi"/>
        </w:rPr>
      </w:pPr>
    </w:p>
    <w:p w14:paraId="0AA47D40" w14:textId="7F55DABA" w:rsidR="00384D86" w:rsidRDefault="00384D86" w:rsidP="00384D86">
      <w:pPr>
        <w:rPr>
          <w:rFonts w:asciiTheme="majorHAnsi" w:hAnsiTheme="majorHAnsi"/>
        </w:rPr>
      </w:pPr>
      <w:r>
        <w:rPr>
          <w:rFonts w:asciiTheme="majorHAnsi" w:hAnsiTheme="majorHAnsi"/>
        </w:rPr>
        <w:t>This narrative is intended to provide baseline OCI messaging, positioning and differentiation along with a bit of</w:t>
      </w:r>
      <w:r w:rsidR="004C44A6">
        <w:rPr>
          <w:rFonts w:asciiTheme="majorHAnsi" w:hAnsiTheme="majorHAnsi"/>
        </w:rPr>
        <w:t xml:space="preserve"> industry</w:t>
      </w:r>
      <w:r>
        <w:rPr>
          <w:rFonts w:asciiTheme="majorHAnsi" w:hAnsiTheme="majorHAnsi"/>
        </w:rPr>
        <w:t xml:space="preserve"> context</w:t>
      </w:r>
      <w:r w:rsidR="004C44A6">
        <w:rPr>
          <w:rFonts w:asciiTheme="majorHAnsi" w:hAnsiTheme="majorHAnsi"/>
        </w:rPr>
        <w:t xml:space="preserve">, </w:t>
      </w:r>
      <w:r>
        <w:rPr>
          <w:rFonts w:asciiTheme="majorHAnsi" w:hAnsiTheme="majorHAnsi"/>
        </w:rPr>
        <w:t xml:space="preserve">stages </w:t>
      </w:r>
      <w:r w:rsidR="004C44A6">
        <w:rPr>
          <w:rFonts w:asciiTheme="majorHAnsi" w:hAnsiTheme="majorHAnsi"/>
        </w:rPr>
        <w:t xml:space="preserve">of customer cloud adoption, enterprise requirements, and finally </w:t>
      </w:r>
      <w:r w:rsidR="00E017DF">
        <w:rPr>
          <w:rFonts w:asciiTheme="majorHAnsi" w:hAnsiTheme="majorHAnsi"/>
        </w:rPr>
        <w:t>high-level</w:t>
      </w:r>
      <w:r w:rsidR="004C44A6">
        <w:rPr>
          <w:rFonts w:asciiTheme="majorHAnsi" w:hAnsiTheme="majorHAnsi"/>
        </w:rPr>
        <w:t xml:space="preserve"> overview of our service portfolio as of the end of 2018. </w:t>
      </w:r>
    </w:p>
    <w:p w14:paraId="6365B359" w14:textId="77777777" w:rsidR="00384D86" w:rsidRPr="00D620F2" w:rsidRDefault="00384D86" w:rsidP="00384D86">
      <w:pPr>
        <w:rPr>
          <w:rFonts w:asciiTheme="majorHAnsi" w:hAnsiTheme="majorHAnsi"/>
        </w:rPr>
      </w:pPr>
    </w:p>
    <w:p w14:paraId="4F9E58E3" w14:textId="54C7AAB4" w:rsidR="00384D86" w:rsidRDefault="00384D86" w:rsidP="00384D86">
      <w:pPr>
        <w:rPr>
          <w:rFonts w:asciiTheme="majorHAnsi" w:hAnsiTheme="majorHAnsi"/>
        </w:rPr>
      </w:pPr>
      <w:r w:rsidRPr="008D4959">
        <w:rPr>
          <w:rFonts w:asciiTheme="majorHAnsi" w:hAnsiTheme="majorHAnsi"/>
        </w:rPr>
        <w:t xml:space="preserve">This is a living document that will be updated frequently as our features, performance metrics, regional </w:t>
      </w:r>
      <w:r>
        <w:rPr>
          <w:rFonts w:asciiTheme="majorHAnsi" w:hAnsiTheme="majorHAnsi"/>
        </w:rPr>
        <w:t>datacenter</w:t>
      </w:r>
      <w:r w:rsidRPr="008D4959">
        <w:rPr>
          <w:rFonts w:asciiTheme="majorHAnsi" w:hAnsiTheme="majorHAnsi"/>
        </w:rPr>
        <w:t xml:space="preserve"> support and applicable workloads continue to evolve. Please check Sales Central periodically to ensure that you have the latest revision for your use. </w:t>
      </w:r>
    </w:p>
    <w:p w14:paraId="05637D39" w14:textId="77777777" w:rsidR="00384D86" w:rsidRPr="008D4959" w:rsidRDefault="00384D86" w:rsidP="00384D86">
      <w:pPr>
        <w:rPr>
          <w:rFonts w:asciiTheme="majorHAnsi" w:hAnsiTheme="majorHAnsi"/>
        </w:rPr>
      </w:pPr>
      <w:r>
        <w:rPr>
          <w:rFonts w:asciiTheme="majorHAnsi" w:hAnsiTheme="majorHAnsi"/>
        </w:rPr>
        <w:br w:type="column"/>
      </w:r>
    </w:p>
    <w:p w14:paraId="4397B228" w14:textId="752DBE3D" w:rsidR="00F927DB" w:rsidRDefault="00384D86" w:rsidP="000B1570">
      <w:pPr>
        <w:pStyle w:val="Heading1"/>
      </w:pPr>
      <w:bookmarkStart w:id="1" w:name="_Toc534385209"/>
      <w:r>
        <w:t>IaaS Primer</w:t>
      </w:r>
      <w:bookmarkEnd w:id="1"/>
    </w:p>
    <w:p w14:paraId="570A64BA" w14:textId="77777777" w:rsidR="000C2326" w:rsidRDefault="000C2326" w:rsidP="004E7090">
      <w:pPr>
        <w:suppressAutoHyphens/>
        <w:rPr>
          <w:rFonts w:asciiTheme="majorHAnsi" w:eastAsia="MS Mincho" w:hAnsiTheme="majorHAnsi" w:cs="Times New Roman"/>
        </w:rPr>
      </w:pPr>
    </w:p>
    <w:p w14:paraId="78FC7799" w14:textId="0B33A33F" w:rsidR="0040160F" w:rsidRDefault="004E7090" w:rsidP="004E7090">
      <w:pPr>
        <w:suppressAutoHyphens/>
        <w:rPr>
          <w:rFonts w:asciiTheme="majorHAnsi" w:eastAsia="MS Mincho" w:hAnsiTheme="majorHAnsi" w:cs="Times New Roman"/>
        </w:rPr>
      </w:pPr>
      <w:r w:rsidRPr="00D620F2">
        <w:rPr>
          <w:rFonts w:asciiTheme="majorHAnsi" w:eastAsia="MS Mincho" w:hAnsiTheme="majorHAnsi" w:cs="Times New Roman"/>
        </w:rPr>
        <w:t xml:space="preserve">Businesses today </w:t>
      </w:r>
      <w:r w:rsidR="00643CA1">
        <w:rPr>
          <w:rFonts w:asciiTheme="majorHAnsi" w:eastAsia="MS Mincho" w:hAnsiTheme="majorHAnsi" w:cs="Times New Roman"/>
        </w:rPr>
        <w:t>exist in a world of</w:t>
      </w:r>
      <w:r w:rsidRPr="00D620F2">
        <w:rPr>
          <w:rFonts w:asciiTheme="majorHAnsi" w:eastAsia="MS Mincho" w:hAnsiTheme="majorHAnsi" w:cs="Times New Roman"/>
        </w:rPr>
        <w:t xml:space="preserve"> </w:t>
      </w:r>
      <w:r w:rsidR="00133FED" w:rsidRPr="00D620F2">
        <w:rPr>
          <w:rFonts w:asciiTheme="majorHAnsi" w:eastAsia="MS Mincho" w:hAnsiTheme="majorHAnsi" w:cs="Times New Roman"/>
        </w:rPr>
        <w:t xml:space="preserve">rapidly </w:t>
      </w:r>
      <w:r w:rsidRPr="00D620F2">
        <w:rPr>
          <w:rFonts w:asciiTheme="majorHAnsi" w:eastAsia="MS Mincho" w:hAnsiTheme="majorHAnsi" w:cs="Times New Roman"/>
        </w:rPr>
        <w:t>changing markets</w:t>
      </w:r>
      <w:r w:rsidR="004F7994">
        <w:rPr>
          <w:rFonts w:asciiTheme="majorHAnsi" w:eastAsia="MS Mincho" w:hAnsiTheme="majorHAnsi" w:cs="Times New Roman"/>
        </w:rPr>
        <w:t xml:space="preserve"> and</w:t>
      </w:r>
      <w:r w:rsidR="00133FED" w:rsidRPr="00D620F2">
        <w:rPr>
          <w:rFonts w:asciiTheme="majorHAnsi" w:eastAsia="MS Mincho" w:hAnsiTheme="majorHAnsi" w:cs="Times New Roman"/>
        </w:rPr>
        <w:t xml:space="preserve"> </w:t>
      </w:r>
      <w:r w:rsidR="00643CA1">
        <w:rPr>
          <w:rFonts w:asciiTheme="majorHAnsi" w:eastAsia="MS Mincho" w:hAnsiTheme="majorHAnsi" w:cs="Times New Roman"/>
        </w:rPr>
        <w:t>global</w:t>
      </w:r>
      <w:r w:rsidR="00133FED" w:rsidRPr="00D620F2">
        <w:rPr>
          <w:rFonts w:asciiTheme="majorHAnsi" w:eastAsia="MS Mincho" w:hAnsiTheme="majorHAnsi" w:cs="Times New Roman"/>
        </w:rPr>
        <w:t xml:space="preserve"> competition</w:t>
      </w:r>
      <w:r w:rsidR="007122C5">
        <w:rPr>
          <w:rFonts w:asciiTheme="majorHAnsi" w:eastAsia="MS Mincho" w:hAnsiTheme="majorHAnsi" w:cs="Times New Roman"/>
        </w:rPr>
        <w:t xml:space="preserve">. </w:t>
      </w:r>
      <w:r w:rsidR="009906B5">
        <w:rPr>
          <w:rFonts w:asciiTheme="majorHAnsi" w:hAnsiTheme="majorHAnsi"/>
        </w:rPr>
        <w:t>They</w:t>
      </w:r>
      <w:r w:rsidR="009906B5" w:rsidRPr="00D620F2">
        <w:rPr>
          <w:rFonts w:asciiTheme="majorHAnsi" w:hAnsiTheme="majorHAnsi"/>
        </w:rPr>
        <w:t xml:space="preserve"> </w:t>
      </w:r>
      <w:r w:rsidR="00C54676">
        <w:rPr>
          <w:rFonts w:asciiTheme="majorHAnsi" w:hAnsiTheme="majorHAnsi"/>
        </w:rPr>
        <w:t>realize</w:t>
      </w:r>
      <w:r w:rsidR="00881A1D" w:rsidRPr="00D620F2">
        <w:rPr>
          <w:rFonts w:asciiTheme="majorHAnsi" w:hAnsiTheme="majorHAnsi"/>
        </w:rPr>
        <w:t xml:space="preserve"> the role of IT in achieving their business outcomes is more critical than ever, yet their needs are </w:t>
      </w:r>
      <w:r w:rsidR="00F15E13">
        <w:rPr>
          <w:rFonts w:asciiTheme="majorHAnsi" w:hAnsiTheme="majorHAnsi"/>
        </w:rPr>
        <w:t xml:space="preserve">often </w:t>
      </w:r>
      <w:r w:rsidR="00881A1D" w:rsidRPr="00D620F2">
        <w:rPr>
          <w:rFonts w:asciiTheme="majorHAnsi" w:hAnsiTheme="majorHAnsi"/>
        </w:rPr>
        <w:t xml:space="preserve">evolving more quickly than their existing capabilities can adapt. </w:t>
      </w:r>
      <w:r w:rsidRPr="00D620F2">
        <w:rPr>
          <w:rFonts w:asciiTheme="majorHAnsi" w:eastAsia="MS Mincho" w:hAnsiTheme="majorHAnsi" w:cs="Times New Roman"/>
        </w:rPr>
        <w:t xml:space="preserve">To </w:t>
      </w:r>
      <w:r w:rsidR="00133FED" w:rsidRPr="00D620F2">
        <w:rPr>
          <w:rFonts w:asciiTheme="majorHAnsi" w:eastAsia="MS Mincho" w:hAnsiTheme="majorHAnsi" w:cs="Times New Roman"/>
        </w:rPr>
        <w:t xml:space="preserve">remain </w:t>
      </w:r>
      <w:r w:rsidRPr="00D620F2">
        <w:rPr>
          <w:rFonts w:asciiTheme="majorHAnsi" w:eastAsia="MS Mincho" w:hAnsiTheme="majorHAnsi" w:cs="Times New Roman"/>
        </w:rPr>
        <w:t xml:space="preserve">competitive, </w:t>
      </w:r>
      <w:r w:rsidR="00881A1D" w:rsidRPr="00D620F2">
        <w:rPr>
          <w:rFonts w:asciiTheme="majorHAnsi" w:eastAsia="MS Mincho" w:hAnsiTheme="majorHAnsi" w:cs="Times New Roman"/>
        </w:rPr>
        <w:t xml:space="preserve">they </w:t>
      </w:r>
      <w:r w:rsidRPr="00D620F2">
        <w:rPr>
          <w:rFonts w:asciiTheme="majorHAnsi" w:eastAsia="MS Mincho" w:hAnsiTheme="majorHAnsi" w:cs="Times New Roman"/>
        </w:rPr>
        <w:t xml:space="preserve">are seeking </w:t>
      </w:r>
      <w:r w:rsidR="00133FED" w:rsidRPr="00D620F2">
        <w:rPr>
          <w:rFonts w:asciiTheme="majorHAnsi" w:eastAsia="MS Mincho" w:hAnsiTheme="majorHAnsi" w:cs="Times New Roman"/>
        </w:rPr>
        <w:t xml:space="preserve">IT solutions that enable them to </w:t>
      </w:r>
      <w:r w:rsidR="006A7FA0">
        <w:rPr>
          <w:rFonts w:asciiTheme="majorHAnsi" w:eastAsia="MS Mincho" w:hAnsiTheme="majorHAnsi" w:cs="Times New Roman"/>
        </w:rPr>
        <w:t>foster innovation</w:t>
      </w:r>
      <w:r w:rsidR="00A63E6E">
        <w:rPr>
          <w:rFonts w:asciiTheme="majorHAnsi" w:eastAsia="MS Mincho" w:hAnsiTheme="majorHAnsi" w:cs="Times New Roman"/>
        </w:rPr>
        <w:t>,</w:t>
      </w:r>
      <w:r w:rsidR="00133FED" w:rsidRPr="00D620F2">
        <w:rPr>
          <w:rFonts w:asciiTheme="majorHAnsi" w:eastAsia="MS Mincho" w:hAnsiTheme="majorHAnsi" w:cs="Times New Roman"/>
        </w:rPr>
        <w:t xml:space="preserve"> </w:t>
      </w:r>
      <w:r w:rsidR="00596D44" w:rsidRPr="00D620F2">
        <w:rPr>
          <w:rFonts w:asciiTheme="majorHAnsi" w:eastAsia="MS Mincho" w:hAnsiTheme="majorHAnsi" w:cs="Times New Roman"/>
        </w:rPr>
        <w:t xml:space="preserve">while </w:t>
      </w:r>
      <w:r w:rsidRPr="00D620F2">
        <w:rPr>
          <w:rFonts w:asciiTheme="majorHAnsi" w:eastAsia="MS Mincho" w:hAnsiTheme="majorHAnsi" w:cs="Times New Roman"/>
        </w:rPr>
        <w:t>keep</w:t>
      </w:r>
      <w:r w:rsidR="00881A1D" w:rsidRPr="00D620F2">
        <w:rPr>
          <w:rFonts w:asciiTheme="majorHAnsi" w:eastAsia="MS Mincho" w:hAnsiTheme="majorHAnsi" w:cs="Times New Roman"/>
        </w:rPr>
        <w:t>ing</w:t>
      </w:r>
      <w:r w:rsidRPr="00D620F2">
        <w:rPr>
          <w:rFonts w:asciiTheme="majorHAnsi" w:eastAsia="MS Mincho" w:hAnsiTheme="majorHAnsi" w:cs="Times New Roman"/>
        </w:rPr>
        <w:t xml:space="preserve"> their IT costs in check</w:t>
      </w:r>
      <w:r w:rsidR="00133FED" w:rsidRPr="00D620F2">
        <w:rPr>
          <w:rFonts w:asciiTheme="majorHAnsi" w:eastAsia="MS Mincho" w:hAnsiTheme="majorHAnsi" w:cs="Times New Roman"/>
        </w:rPr>
        <w:t>.</w:t>
      </w:r>
    </w:p>
    <w:p w14:paraId="7840CFC4" w14:textId="77777777" w:rsidR="0040160F" w:rsidRDefault="0040160F" w:rsidP="004E7090">
      <w:pPr>
        <w:suppressAutoHyphens/>
        <w:rPr>
          <w:rFonts w:asciiTheme="majorHAnsi" w:eastAsia="MS Mincho" w:hAnsiTheme="majorHAnsi" w:cs="Times New Roman"/>
        </w:rPr>
      </w:pPr>
    </w:p>
    <w:p w14:paraId="547C24C1" w14:textId="39ACFFFE" w:rsidR="00D47169" w:rsidRDefault="0040160F" w:rsidP="004E7090">
      <w:pPr>
        <w:suppressAutoHyphens/>
        <w:rPr>
          <w:rFonts w:asciiTheme="majorHAnsi" w:eastAsia="MS Mincho" w:hAnsiTheme="majorHAnsi" w:cs="Times New Roman"/>
        </w:rPr>
      </w:pPr>
      <w:r>
        <w:rPr>
          <w:rFonts w:asciiTheme="majorHAnsi" w:eastAsia="MS Mincho" w:hAnsiTheme="majorHAnsi" w:cs="Times New Roman"/>
        </w:rPr>
        <w:t xml:space="preserve">The </w:t>
      </w:r>
      <w:r w:rsidR="0089050F">
        <w:rPr>
          <w:rFonts w:asciiTheme="majorHAnsi" w:eastAsia="MS Mincho" w:hAnsiTheme="majorHAnsi" w:cs="Times New Roman"/>
        </w:rPr>
        <w:t xml:space="preserve">IaaS </w:t>
      </w:r>
      <w:r>
        <w:rPr>
          <w:rFonts w:asciiTheme="majorHAnsi" w:eastAsia="MS Mincho" w:hAnsiTheme="majorHAnsi" w:cs="Times New Roman"/>
        </w:rPr>
        <w:t>market for c</w:t>
      </w:r>
      <w:r>
        <w:rPr>
          <w:rFonts w:asciiTheme="majorHAnsi" w:eastAsia="MS Mincho" w:hAnsiTheme="majorHAnsi" w:cs="Times New Roman"/>
        </w:rPr>
        <w:t xml:space="preserve">loud technologies, including </w:t>
      </w:r>
      <w:r w:rsidR="005A579C">
        <w:rPr>
          <w:rFonts w:asciiTheme="majorHAnsi" w:eastAsia="MS Mincho" w:hAnsiTheme="majorHAnsi" w:cs="Times New Roman"/>
        </w:rPr>
        <w:t xml:space="preserve">cloud </w:t>
      </w:r>
      <w:r>
        <w:rPr>
          <w:rFonts w:asciiTheme="majorHAnsi" w:eastAsia="MS Mincho" w:hAnsiTheme="majorHAnsi" w:cs="Times New Roman"/>
        </w:rPr>
        <w:t xml:space="preserve">infrastructure </w:t>
      </w:r>
      <w:r>
        <w:rPr>
          <w:rFonts w:asciiTheme="majorHAnsi" w:eastAsia="MS Mincho" w:hAnsiTheme="majorHAnsi" w:cs="Times New Roman"/>
        </w:rPr>
        <w:t>and platform services</w:t>
      </w:r>
      <w:r>
        <w:rPr>
          <w:rFonts w:asciiTheme="majorHAnsi" w:eastAsia="MS Mincho" w:hAnsiTheme="majorHAnsi" w:cs="Times New Roman"/>
        </w:rPr>
        <w:t xml:space="preserve">, </w:t>
      </w:r>
      <w:r>
        <w:rPr>
          <w:rFonts w:asciiTheme="majorHAnsi" w:eastAsia="MS Mincho" w:hAnsiTheme="majorHAnsi" w:cs="Times New Roman"/>
        </w:rPr>
        <w:t xml:space="preserve">is </w:t>
      </w:r>
      <w:r w:rsidR="00627917">
        <w:rPr>
          <w:rFonts w:asciiTheme="majorHAnsi" w:eastAsia="MS Mincho" w:hAnsiTheme="majorHAnsi" w:cs="Times New Roman"/>
        </w:rPr>
        <w:t>over</w:t>
      </w:r>
      <w:r w:rsidR="00B17BD0">
        <w:rPr>
          <w:rFonts w:asciiTheme="majorHAnsi" w:eastAsia="MS Mincho" w:hAnsiTheme="majorHAnsi" w:cs="Times New Roman"/>
        </w:rPr>
        <w:t xml:space="preserve"> 30</w:t>
      </w:r>
      <w:r w:rsidR="00B17BD0">
        <w:rPr>
          <w:rFonts w:asciiTheme="majorHAnsi" w:eastAsia="MS Mincho" w:hAnsiTheme="majorHAnsi" w:cs="Times New Roman"/>
        </w:rPr>
        <w:t xml:space="preserve"> billion</w:t>
      </w:r>
      <w:r>
        <w:rPr>
          <w:rFonts w:asciiTheme="majorHAnsi" w:eastAsia="MS Mincho" w:hAnsiTheme="majorHAnsi" w:cs="Times New Roman"/>
        </w:rPr>
        <w:t xml:space="preserve"> dollars </w:t>
      </w:r>
      <w:r w:rsidR="0089050F">
        <w:rPr>
          <w:rFonts w:asciiTheme="majorHAnsi" w:eastAsia="MS Mincho" w:hAnsiTheme="majorHAnsi" w:cs="Times New Roman"/>
        </w:rPr>
        <w:t xml:space="preserve">annually </w:t>
      </w:r>
      <w:r>
        <w:rPr>
          <w:rFonts w:asciiTheme="majorHAnsi" w:eastAsia="MS Mincho" w:hAnsiTheme="majorHAnsi" w:cs="Times New Roman"/>
        </w:rPr>
        <w:t xml:space="preserve">and growing fast, despite the fact that many </w:t>
      </w:r>
      <w:r w:rsidR="008274FE">
        <w:rPr>
          <w:rFonts w:asciiTheme="majorHAnsi" w:eastAsia="MS Mincho" w:hAnsiTheme="majorHAnsi" w:cs="Times New Roman"/>
        </w:rPr>
        <w:t>businesses</w:t>
      </w:r>
      <w:r>
        <w:rPr>
          <w:rFonts w:asciiTheme="majorHAnsi" w:eastAsia="MS Mincho" w:hAnsiTheme="majorHAnsi" w:cs="Times New Roman"/>
        </w:rPr>
        <w:t xml:space="preserve"> are still running the majority of their mission critical workloads on-premises. </w:t>
      </w:r>
      <w:r w:rsidR="00F15E13">
        <w:rPr>
          <w:rFonts w:asciiTheme="majorHAnsi" w:eastAsia="MS Mincho" w:hAnsiTheme="majorHAnsi" w:cs="Times New Roman"/>
        </w:rPr>
        <w:t xml:space="preserve">These </w:t>
      </w:r>
      <w:r w:rsidR="008274FE">
        <w:rPr>
          <w:rFonts w:asciiTheme="majorHAnsi" w:eastAsia="MS Mincho" w:hAnsiTheme="majorHAnsi" w:cs="Times New Roman"/>
        </w:rPr>
        <w:t>businesses</w:t>
      </w:r>
      <w:r w:rsidR="00F15E13">
        <w:rPr>
          <w:rFonts w:asciiTheme="majorHAnsi" w:eastAsia="MS Mincho" w:hAnsiTheme="majorHAnsi" w:cs="Times New Roman"/>
        </w:rPr>
        <w:t xml:space="preserve"> are striving to find the balance</w:t>
      </w:r>
      <w:r w:rsidR="001C2692">
        <w:rPr>
          <w:rFonts w:asciiTheme="majorHAnsi" w:eastAsia="MS Mincho" w:hAnsiTheme="majorHAnsi" w:cs="Times New Roman"/>
        </w:rPr>
        <w:t xml:space="preserve"> of integrating </w:t>
      </w:r>
      <w:r w:rsidR="00B17BD0">
        <w:rPr>
          <w:rFonts w:asciiTheme="majorHAnsi" w:eastAsia="MS Mincho" w:hAnsiTheme="majorHAnsi" w:cs="Times New Roman"/>
        </w:rPr>
        <w:t xml:space="preserve">existing IT solutions and cloud-based offerings with the right mix of performance, cost, operational flexibility, and control. </w:t>
      </w:r>
      <w:r w:rsidR="0044675E">
        <w:rPr>
          <w:rFonts w:asciiTheme="majorHAnsi" w:eastAsia="MS Mincho" w:hAnsiTheme="majorHAnsi" w:cs="Times New Roman"/>
        </w:rPr>
        <w:t xml:space="preserve">There are three common </w:t>
      </w:r>
      <w:r w:rsidR="005A2882">
        <w:rPr>
          <w:rFonts w:asciiTheme="majorHAnsi" w:eastAsia="MS Mincho" w:hAnsiTheme="majorHAnsi" w:cs="Times New Roman"/>
        </w:rPr>
        <w:t xml:space="preserve">cloud adoption </w:t>
      </w:r>
      <w:r w:rsidR="0044675E">
        <w:rPr>
          <w:rFonts w:asciiTheme="majorHAnsi" w:eastAsia="MS Mincho" w:hAnsiTheme="majorHAnsi" w:cs="Times New Roman"/>
        </w:rPr>
        <w:t>scenarios</w:t>
      </w:r>
      <w:r w:rsidR="00E17877">
        <w:rPr>
          <w:rFonts w:asciiTheme="majorHAnsi" w:eastAsia="MS Mincho" w:hAnsiTheme="majorHAnsi" w:cs="Times New Roman"/>
        </w:rPr>
        <w:t xml:space="preserve"> for </w:t>
      </w:r>
      <w:r w:rsidR="008274FE">
        <w:rPr>
          <w:rFonts w:asciiTheme="majorHAnsi" w:eastAsia="MS Mincho" w:hAnsiTheme="majorHAnsi" w:cs="Times New Roman"/>
        </w:rPr>
        <w:t>businesses</w:t>
      </w:r>
      <w:r w:rsidR="00E17877">
        <w:rPr>
          <w:rFonts w:asciiTheme="majorHAnsi" w:eastAsia="MS Mincho" w:hAnsiTheme="majorHAnsi" w:cs="Times New Roman"/>
        </w:rPr>
        <w:t xml:space="preserve"> today</w:t>
      </w:r>
      <w:r w:rsidR="0044675E">
        <w:rPr>
          <w:rFonts w:asciiTheme="majorHAnsi" w:eastAsia="MS Mincho" w:hAnsiTheme="majorHAnsi" w:cs="Times New Roman"/>
        </w:rPr>
        <w:t>:</w:t>
      </w:r>
    </w:p>
    <w:p w14:paraId="07AD7487" w14:textId="77777777" w:rsidR="00D47169" w:rsidRPr="001B5D8E" w:rsidRDefault="00D47169" w:rsidP="004E7090">
      <w:pPr>
        <w:suppressAutoHyphens/>
        <w:rPr>
          <w:rFonts w:asciiTheme="majorHAnsi" w:hAnsiTheme="majorHAnsi"/>
        </w:rPr>
      </w:pPr>
    </w:p>
    <w:p w14:paraId="0FCEC99C" w14:textId="172B50AA" w:rsidR="00FE0B03" w:rsidRDefault="005A579C" w:rsidP="00D620F2">
      <w:pPr>
        <w:pStyle w:val="ListParagraph"/>
        <w:numPr>
          <w:ilvl w:val="0"/>
          <w:numId w:val="28"/>
        </w:numPr>
        <w:rPr>
          <w:rFonts w:asciiTheme="majorHAnsi" w:hAnsiTheme="majorHAnsi"/>
        </w:rPr>
      </w:pPr>
      <w:r>
        <w:rPr>
          <w:rFonts w:asciiTheme="majorHAnsi" w:hAnsiTheme="majorHAnsi"/>
          <w:b/>
        </w:rPr>
        <w:t>Reduce or eliminate the</w:t>
      </w:r>
      <w:r w:rsidR="001E6337">
        <w:rPr>
          <w:rFonts w:asciiTheme="majorHAnsi" w:hAnsiTheme="majorHAnsi"/>
          <w:b/>
        </w:rPr>
        <w:t xml:space="preserve"> cost of</w:t>
      </w:r>
      <w:r w:rsidR="00881A1D" w:rsidRPr="00D620F2">
        <w:rPr>
          <w:rFonts w:asciiTheme="majorHAnsi" w:hAnsiTheme="majorHAnsi"/>
          <w:b/>
        </w:rPr>
        <w:t xml:space="preserve"> th</w:t>
      </w:r>
      <w:r w:rsidR="00FE0B03">
        <w:rPr>
          <w:rFonts w:asciiTheme="majorHAnsi" w:hAnsiTheme="majorHAnsi"/>
          <w:b/>
        </w:rPr>
        <w:t xml:space="preserve">e </w:t>
      </w:r>
      <w:r w:rsidR="00080728">
        <w:rPr>
          <w:rFonts w:asciiTheme="majorHAnsi" w:hAnsiTheme="majorHAnsi"/>
          <w:b/>
        </w:rPr>
        <w:t>on</w:t>
      </w:r>
      <w:r w:rsidR="00574DF5">
        <w:rPr>
          <w:rFonts w:asciiTheme="majorHAnsi" w:hAnsiTheme="majorHAnsi"/>
          <w:b/>
        </w:rPr>
        <w:t>-premises</w:t>
      </w:r>
      <w:r w:rsidR="00FE0B03">
        <w:rPr>
          <w:rFonts w:asciiTheme="majorHAnsi" w:hAnsiTheme="majorHAnsi"/>
          <w:b/>
        </w:rPr>
        <w:t xml:space="preserve"> </w:t>
      </w:r>
      <w:r w:rsidR="00080728">
        <w:rPr>
          <w:rFonts w:asciiTheme="majorHAnsi" w:hAnsiTheme="majorHAnsi"/>
          <w:b/>
        </w:rPr>
        <w:t>c</w:t>
      </w:r>
      <w:r w:rsidR="00080728" w:rsidRPr="00D620F2">
        <w:rPr>
          <w:rFonts w:asciiTheme="majorHAnsi" w:hAnsiTheme="majorHAnsi"/>
          <w:b/>
        </w:rPr>
        <w:t xml:space="preserve">orporate </w:t>
      </w:r>
      <w:r w:rsidR="00080728">
        <w:rPr>
          <w:rFonts w:asciiTheme="majorHAnsi" w:hAnsiTheme="majorHAnsi"/>
          <w:b/>
        </w:rPr>
        <w:t>d</w:t>
      </w:r>
      <w:r w:rsidR="00080728" w:rsidRPr="00D620F2">
        <w:rPr>
          <w:rFonts w:asciiTheme="majorHAnsi" w:hAnsiTheme="majorHAnsi"/>
          <w:b/>
        </w:rPr>
        <w:t xml:space="preserve">ata </w:t>
      </w:r>
      <w:r w:rsidR="00080728">
        <w:rPr>
          <w:rFonts w:asciiTheme="majorHAnsi" w:hAnsiTheme="majorHAnsi"/>
          <w:b/>
        </w:rPr>
        <w:t>c</w:t>
      </w:r>
      <w:r w:rsidR="00080728" w:rsidRPr="00D620F2">
        <w:rPr>
          <w:rFonts w:asciiTheme="majorHAnsi" w:hAnsiTheme="majorHAnsi"/>
          <w:b/>
        </w:rPr>
        <w:t>enter</w:t>
      </w:r>
      <w:r w:rsidR="00881A1D" w:rsidRPr="00D620F2">
        <w:rPr>
          <w:rFonts w:asciiTheme="majorHAnsi" w:hAnsiTheme="majorHAnsi"/>
        </w:rPr>
        <w:t xml:space="preserve">: </w:t>
      </w:r>
    </w:p>
    <w:p w14:paraId="5C739DA6" w14:textId="36912B50" w:rsidR="00D1542A" w:rsidRDefault="0029677D" w:rsidP="00D620F2">
      <w:pPr>
        <w:ind w:left="720"/>
        <w:rPr>
          <w:rFonts w:asciiTheme="majorHAnsi" w:hAnsiTheme="majorHAnsi"/>
        </w:rPr>
      </w:pPr>
      <w:r>
        <w:rPr>
          <w:rFonts w:asciiTheme="majorHAnsi" w:hAnsiTheme="majorHAnsi"/>
        </w:rPr>
        <w:t>Running a data center</w:t>
      </w:r>
      <w:r w:rsidR="005A579C">
        <w:rPr>
          <w:rFonts w:asciiTheme="majorHAnsi" w:hAnsiTheme="majorHAnsi"/>
        </w:rPr>
        <w:t xml:space="preserve"> </w:t>
      </w:r>
      <w:r>
        <w:rPr>
          <w:rFonts w:asciiTheme="majorHAnsi" w:hAnsiTheme="majorHAnsi"/>
        </w:rPr>
        <w:t xml:space="preserve">is expensive. Buildings, </w:t>
      </w:r>
      <w:r w:rsidR="00B35C10">
        <w:rPr>
          <w:rFonts w:asciiTheme="majorHAnsi" w:hAnsiTheme="majorHAnsi"/>
        </w:rPr>
        <w:t xml:space="preserve">IT hardware, </w:t>
      </w:r>
      <w:r>
        <w:rPr>
          <w:rFonts w:asciiTheme="majorHAnsi" w:hAnsiTheme="majorHAnsi"/>
        </w:rPr>
        <w:t>people, power, cooling, maintenance</w:t>
      </w:r>
      <w:r w:rsidR="00627917">
        <w:rPr>
          <w:rFonts w:asciiTheme="majorHAnsi" w:hAnsiTheme="majorHAnsi"/>
        </w:rPr>
        <w:t>,</w:t>
      </w:r>
      <w:r>
        <w:rPr>
          <w:rFonts w:asciiTheme="majorHAnsi" w:hAnsiTheme="majorHAnsi"/>
        </w:rPr>
        <w:t xml:space="preserve"> and upgrades are just a few of the </w:t>
      </w:r>
      <w:r w:rsidR="00EE2609">
        <w:rPr>
          <w:rFonts w:asciiTheme="majorHAnsi" w:hAnsiTheme="majorHAnsi"/>
        </w:rPr>
        <w:t>responsibilities</w:t>
      </w:r>
      <w:r>
        <w:rPr>
          <w:rFonts w:asciiTheme="majorHAnsi" w:hAnsiTheme="majorHAnsi"/>
        </w:rPr>
        <w:t xml:space="preserve">. </w:t>
      </w:r>
      <w:r w:rsidR="005A579C">
        <w:rPr>
          <w:rFonts w:asciiTheme="majorHAnsi" w:hAnsiTheme="majorHAnsi"/>
        </w:rPr>
        <w:t>Many</w:t>
      </w:r>
      <w:r w:rsidR="005A579C" w:rsidRPr="00D620F2">
        <w:rPr>
          <w:rFonts w:asciiTheme="majorHAnsi" w:hAnsiTheme="majorHAnsi"/>
        </w:rPr>
        <w:t xml:space="preserve"> </w:t>
      </w:r>
      <w:r w:rsidR="00CF6FCA" w:rsidRPr="00D620F2">
        <w:rPr>
          <w:rFonts w:asciiTheme="majorHAnsi" w:hAnsiTheme="majorHAnsi"/>
        </w:rPr>
        <w:t xml:space="preserve">businesses </w:t>
      </w:r>
      <w:r w:rsidR="0030244C" w:rsidRPr="00D620F2">
        <w:rPr>
          <w:rFonts w:asciiTheme="majorHAnsi" w:hAnsiTheme="majorHAnsi"/>
        </w:rPr>
        <w:t xml:space="preserve">are </w:t>
      </w:r>
      <w:r>
        <w:rPr>
          <w:rFonts w:asciiTheme="majorHAnsi" w:hAnsiTheme="majorHAnsi"/>
        </w:rPr>
        <w:t xml:space="preserve">actively evaluating </w:t>
      </w:r>
      <w:r w:rsidR="00B35C10">
        <w:rPr>
          <w:rFonts w:asciiTheme="majorHAnsi" w:hAnsiTheme="majorHAnsi"/>
        </w:rPr>
        <w:t xml:space="preserve">their </w:t>
      </w:r>
      <w:r>
        <w:rPr>
          <w:rFonts w:asciiTheme="majorHAnsi" w:hAnsiTheme="majorHAnsi"/>
        </w:rPr>
        <w:t xml:space="preserve">application portfolios for candidates to move </w:t>
      </w:r>
      <w:r w:rsidR="007B08FB">
        <w:rPr>
          <w:rFonts w:asciiTheme="majorHAnsi" w:hAnsiTheme="majorHAnsi"/>
        </w:rPr>
        <w:t>off-premises</w:t>
      </w:r>
      <w:r w:rsidR="00FE0B03">
        <w:rPr>
          <w:rFonts w:asciiTheme="majorHAnsi" w:hAnsiTheme="majorHAnsi"/>
        </w:rPr>
        <w:t xml:space="preserve">. They are </w:t>
      </w:r>
      <w:r w:rsidR="001F43A6" w:rsidRPr="00D620F2">
        <w:rPr>
          <w:rFonts w:asciiTheme="majorHAnsi" w:hAnsiTheme="majorHAnsi"/>
        </w:rPr>
        <w:t xml:space="preserve">focused on </w:t>
      </w:r>
      <w:r w:rsidR="00E318A3">
        <w:rPr>
          <w:rFonts w:asciiTheme="majorHAnsi" w:hAnsiTheme="majorHAnsi"/>
        </w:rPr>
        <w:t>significantly reducing the cost of maintaining corporate data centers and IT hardware</w:t>
      </w:r>
      <w:r w:rsidR="00BC70A0">
        <w:rPr>
          <w:rFonts w:asciiTheme="majorHAnsi" w:hAnsiTheme="majorHAnsi"/>
        </w:rPr>
        <w:t xml:space="preserve"> by transitioning workloads to the cloud</w:t>
      </w:r>
      <w:r w:rsidR="00FE0B03">
        <w:rPr>
          <w:rFonts w:asciiTheme="majorHAnsi" w:hAnsiTheme="majorHAnsi"/>
        </w:rPr>
        <w:t xml:space="preserve">, </w:t>
      </w:r>
      <w:r w:rsidR="00B30047">
        <w:rPr>
          <w:rFonts w:asciiTheme="majorHAnsi" w:hAnsiTheme="majorHAnsi"/>
        </w:rPr>
        <w:t>while</w:t>
      </w:r>
      <w:r w:rsidR="00271202">
        <w:rPr>
          <w:rFonts w:asciiTheme="majorHAnsi" w:hAnsiTheme="majorHAnsi"/>
        </w:rPr>
        <w:t xml:space="preserve"> </w:t>
      </w:r>
      <w:r w:rsidR="00FE0B03">
        <w:rPr>
          <w:rFonts w:asciiTheme="majorHAnsi" w:hAnsiTheme="majorHAnsi"/>
        </w:rPr>
        <w:t>minimiz</w:t>
      </w:r>
      <w:r w:rsidR="005A579C">
        <w:rPr>
          <w:rFonts w:asciiTheme="majorHAnsi" w:hAnsiTheme="majorHAnsi"/>
        </w:rPr>
        <w:t>ing</w:t>
      </w:r>
      <w:r w:rsidR="00FE0B03">
        <w:rPr>
          <w:rFonts w:asciiTheme="majorHAnsi" w:hAnsiTheme="majorHAnsi"/>
        </w:rPr>
        <w:t xml:space="preserve"> risk and disruption</w:t>
      </w:r>
      <w:r w:rsidR="001F43A6" w:rsidRPr="00D620F2">
        <w:rPr>
          <w:rFonts w:asciiTheme="majorHAnsi" w:hAnsiTheme="majorHAnsi"/>
        </w:rPr>
        <w:t>.</w:t>
      </w:r>
      <w:r w:rsidR="00B35C10">
        <w:rPr>
          <w:rFonts w:asciiTheme="majorHAnsi" w:hAnsiTheme="majorHAnsi"/>
        </w:rPr>
        <w:t xml:space="preserve"> Their ultimate goal is </w:t>
      </w:r>
      <w:r w:rsidR="00627917">
        <w:rPr>
          <w:rFonts w:asciiTheme="majorHAnsi" w:hAnsiTheme="majorHAnsi"/>
        </w:rPr>
        <w:t xml:space="preserve">to </w:t>
      </w:r>
      <w:r w:rsidR="00627917">
        <w:rPr>
          <w:rFonts w:asciiTheme="majorHAnsi" w:hAnsiTheme="majorHAnsi"/>
        </w:rPr>
        <w:t>minimize or eliminate</w:t>
      </w:r>
      <w:r w:rsidR="00B35C10">
        <w:rPr>
          <w:rFonts w:asciiTheme="majorHAnsi" w:hAnsiTheme="majorHAnsi"/>
        </w:rPr>
        <w:t xml:space="preserve"> corporate data centers.</w:t>
      </w:r>
    </w:p>
    <w:p w14:paraId="5A73CE15" w14:textId="77777777" w:rsidR="00FE0B03" w:rsidRPr="00D620F2" w:rsidRDefault="00FE0B03" w:rsidP="00D620F2">
      <w:pPr>
        <w:rPr>
          <w:rFonts w:asciiTheme="majorHAnsi" w:hAnsiTheme="majorHAnsi"/>
        </w:rPr>
      </w:pPr>
    </w:p>
    <w:p w14:paraId="27B5E13C" w14:textId="3988550F" w:rsidR="00641344" w:rsidRDefault="00271202" w:rsidP="00D620F2">
      <w:pPr>
        <w:pStyle w:val="ListParagraph"/>
        <w:numPr>
          <w:ilvl w:val="0"/>
          <w:numId w:val="28"/>
        </w:numPr>
        <w:rPr>
          <w:rFonts w:asciiTheme="majorHAnsi" w:hAnsiTheme="majorHAnsi"/>
        </w:rPr>
      </w:pPr>
      <w:r>
        <w:rPr>
          <w:rFonts w:asciiTheme="majorHAnsi" w:hAnsiTheme="majorHAnsi"/>
          <w:b/>
        </w:rPr>
        <w:t>‘Cloud-first’</w:t>
      </w:r>
      <w:r w:rsidR="005A579C">
        <w:rPr>
          <w:rFonts w:asciiTheme="majorHAnsi" w:hAnsiTheme="majorHAnsi"/>
          <w:b/>
        </w:rPr>
        <w:t xml:space="preserve"> </w:t>
      </w:r>
      <w:r w:rsidR="009408BA">
        <w:rPr>
          <w:rFonts w:asciiTheme="majorHAnsi" w:hAnsiTheme="majorHAnsi"/>
          <w:b/>
        </w:rPr>
        <w:t>for specific initiatives</w:t>
      </w:r>
      <w:r w:rsidR="00627917">
        <w:rPr>
          <w:rFonts w:asciiTheme="majorHAnsi" w:hAnsiTheme="majorHAnsi"/>
          <w:b/>
        </w:rPr>
        <w:t>:</w:t>
      </w:r>
    </w:p>
    <w:p w14:paraId="6660CFC7" w14:textId="6CB3A7EE" w:rsidR="00246B1A" w:rsidRDefault="00FE0B03" w:rsidP="001B5D8E">
      <w:pPr>
        <w:ind w:left="720"/>
        <w:rPr>
          <w:rFonts w:asciiTheme="majorHAnsi" w:hAnsiTheme="majorHAnsi"/>
          <w:b/>
        </w:rPr>
      </w:pPr>
      <w:r w:rsidRPr="00D620F2">
        <w:rPr>
          <w:rFonts w:asciiTheme="majorHAnsi" w:hAnsiTheme="majorHAnsi"/>
        </w:rPr>
        <w:t xml:space="preserve">Some </w:t>
      </w:r>
      <w:r w:rsidR="00CF6FCA" w:rsidRPr="00D620F2">
        <w:rPr>
          <w:rFonts w:asciiTheme="majorHAnsi" w:hAnsiTheme="majorHAnsi"/>
        </w:rPr>
        <w:t>businesses</w:t>
      </w:r>
      <w:r w:rsidR="0030244C" w:rsidRPr="00D620F2">
        <w:rPr>
          <w:rFonts w:asciiTheme="majorHAnsi" w:hAnsiTheme="majorHAnsi"/>
        </w:rPr>
        <w:t xml:space="preserve"> are </w:t>
      </w:r>
      <w:r w:rsidRPr="00D620F2">
        <w:rPr>
          <w:rFonts w:asciiTheme="majorHAnsi" w:hAnsiTheme="majorHAnsi"/>
        </w:rPr>
        <w:t>more advanced</w:t>
      </w:r>
      <w:r w:rsidR="0030244C" w:rsidRPr="00D620F2">
        <w:rPr>
          <w:rFonts w:asciiTheme="majorHAnsi" w:hAnsiTheme="majorHAnsi"/>
        </w:rPr>
        <w:t xml:space="preserve"> in their cloud initiative</w:t>
      </w:r>
      <w:r w:rsidR="003929C9" w:rsidRPr="00D620F2">
        <w:rPr>
          <w:rFonts w:asciiTheme="majorHAnsi" w:hAnsiTheme="majorHAnsi"/>
        </w:rPr>
        <w:t xml:space="preserve">s, </w:t>
      </w:r>
      <w:r w:rsidR="0030244C" w:rsidRPr="00D620F2">
        <w:rPr>
          <w:rFonts w:asciiTheme="majorHAnsi" w:hAnsiTheme="majorHAnsi"/>
        </w:rPr>
        <w:t xml:space="preserve">pursuing a “cloud-first” strategy for </w:t>
      </w:r>
      <w:r w:rsidR="003929C9" w:rsidRPr="00D620F2">
        <w:rPr>
          <w:rFonts w:asciiTheme="majorHAnsi" w:hAnsiTheme="majorHAnsi"/>
        </w:rPr>
        <w:t xml:space="preserve">all </w:t>
      </w:r>
      <w:r w:rsidR="0030244C" w:rsidRPr="00D620F2">
        <w:rPr>
          <w:rFonts w:asciiTheme="majorHAnsi" w:hAnsiTheme="majorHAnsi"/>
        </w:rPr>
        <w:t>new application</w:t>
      </w:r>
      <w:r w:rsidR="003929C9" w:rsidRPr="00D620F2">
        <w:rPr>
          <w:rFonts w:asciiTheme="majorHAnsi" w:hAnsiTheme="majorHAnsi"/>
        </w:rPr>
        <w:t xml:space="preserve"> development</w:t>
      </w:r>
      <w:r w:rsidR="0003107F">
        <w:rPr>
          <w:rFonts w:asciiTheme="majorHAnsi" w:hAnsiTheme="majorHAnsi"/>
        </w:rPr>
        <w:t>,</w:t>
      </w:r>
      <w:r w:rsidR="003929C9" w:rsidRPr="00D620F2">
        <w:rPr>
          <w:rFonts w:asciiTheme="majorHAnsi" w:hAnsiTheme="majorHAnsi"/>
        </w:rPr>
        <w:t xml:space="preserve"> </w:t>
      </w:r>
      <w:r w:rsidR="0093557A" w:rsidRPr="00D620F2">
        <w:rPr>
          <w:rFonts w:asciiTheme="majorHAnsi" w:hAnsiTheme="majorHAnsi"/>
        </w:rPr>
        <w:t xml:space="preserve">viewing </w:t>
      </w:r>
      <w:r w:rsidR="00271202">
        <w:rPr>
          <w:rFonts w:asciiTheme="majorHAnsi" w:hAnsiTheme="majorHAnsi"/>
        </w:rPr>
        <w:t>cloud infrastructure</w:t>
      </w:r>
      <w:r w:rsidR="00271202" w:rsidRPr="00D620F2">
        <w:rPr>
          <w:rFonts w:asciiTheme="majorHAnsi" w:hAnsiTheme="majorHAnsi"/>
        </w:rPr>
        <w:t xml:space="preserve"> </w:t>
      </w:r>
      <w:r w:rsidR="0030244C" w:rsidRPr="00D620F2">
        <w:rPr>
          <w:rFonts w:asciiTheme="majorHAnsi" w:hAnsiTheme="majorHAnsi"/>
        </w:rPr>
        <w:t xml:space="preserve">as </w:t>
      </w:r>
      <w:r w:rsidRPr="00D620F2">
        <w:rPr>
          <w:rFonts w:asciiTheme="majorHAnsi" w:hAnsiTheme="majorHAnsi"/>
        </w:rPr>
        <w:t>a</w:t>
      </w:r>
      <w:r w:rsidR="0030244C" w:rsidRPr="00D620F2">
        <w:rPr>
          <w:rFonts w:asciiTheme="majorHAnsi" w:hAnsiTheme="majorHAnsi"/>
        </w:rPr>
        <w:t xml:space="preserve"> </w:t>
      </w:r>
      <w:r w:rsidRPr="00D620F2">
        <w:rPr>
          <w:rFonts w:asciiTheme="majorHAnsi" w:hAnsiTheme="majorHAnsi"/>
        </w:rPr>
        <w:t xml:space="preserve">core IT delivery model. With this group of businesses, </w:t>
      </w:r>
      <w:r w:rsidR="00D1542A" w:rsidRPr="00D620F2">
        <w:rPr>
          <w:rFonts w:asciiTheme="majorHAnsi" w:hAnsiTheme="majorHAnsi"/>
        </w:rPr>
        <w:t xml:space="preserve">we see </w:t>
      </w:r>
      <w:r w:rsidRPr="00D620F2">
        <w:rPr>
          <w:rFonts w:asciiTheme="majorHAnsi" w:hAnsiTheme="majorHAnsi"/>
        </w:rPr>
        <w:t xml:space="preserve">central </w:t>
      </w:r>
      <w:r w:rsidR="00D1542A" w:rsidRPr="00D620F2">
        <w:rPr>
          <w:rFonts w:asciiTheme="majorHAnsi" w:hAnsiTheme="majorHAnsi"/>
        </w:rPr>
        <w:t>IT responding to LOB</w:t>
      </w:r>
      <w:r w:rsidRPr="00D620F2">
        <w:rPr>
          <w:rFonts w:asciiTheme="majorHAnsi" w:hAnsiTheme="majorHAnsi"/>
        </w:rPr>
        <w:t xml:space="preserve"> requests</w:t>
      </w:r>
      <w:r w:rsidR="00D1542A" w:rsidRPr="00D620F2">
        <w:rPr>
          <w:rFonts w:asciiTheme="majorHAnsi" w:hAnsiTheme="majorHAnsi"/>
        </w:rPr>
        <w:t xml:space="preserve"> for on-demand infrastructure to support new application initiatives</w:t>
      </w:r>
      <w:r w:rsidR="007B08FB">
        <w:rPr>
          <w:rFonts w:asciiTheme="majorHAnsi" w:hAnsiTheme="majorHAnsi"/>
        </w:rPr>
        <w:t>. T</w:t>
      </w:r>
      <w:r w:rsidRPr="00D620F2">
        <w:rPr>
          <w:rFonts w:asciiTheme="majorHAnsi" w:hAnsiTheme="majorHAnsi"/>
        </w:rPr>
        <w:t>hrough a need to provide centralized governance and control of IT delivery to the business as a whole,</w:t>
      </w:r>
      <w:r w:rsidR="007B08FB">
        <w:rPr>
          <w:rFonts w:asciiTheme="majorHAnsi" w:hAnsiTheme="majorHAnsi"/>
        </w:rPr>
        <w:t xml:space="preserve"> IT</w:t>
      </w:r>
      <w:r w:rsidRPr="00D620F2">
        <w:rPr>
          <w:rFonts w:asciiTheme="majorHAnsi" w:hAnsiTheme="majorHAnsi"/>
        </w:rPr>
        <w:t xml:space="preserve"> provide</w:t>
      </w:r>
      <w:r w:rsidR="007B08FB">
        <w:rPr>
          <w:rFonts w:asciiTheme="majorHAnsi" w:hAnsiTheme="majorHAnsi"/>
        </w:rPr>
        <w:t>s</w:t>
      </w:r>
      <w:r w:rsidRPr="00D620F2">
        <w:rPr>
          <w:rFonts w:asciiTheme="majorHAnsi" w:hAnsiTheme="majorHAnsi"/>
        </w:rPr>
        <w:t xml:space="preserve"> </w:t>
      </w:r>
      <w:r w:rsidR="00025CB5">
        <w:rPr>
          <w:rFonts w:asciiTheme="majorHAnsi" w:hAnsiTheme="majorHAnsi"/>
        </w:rPr>
        <w:t xml:space="preserve">IaaS </w:t>
      </w:r>
      <w:r w:rsidRPr="00D620F2">
        <w:rPr>
          <w:rFonts w:asciiTheme="majorHAnsi" w:hAnsiTheme="majorHAnsi"/>
        </w:rPr>
        <w:t xml:space="preserve">access to LoBs according to their needs (likely with very little </w:t>
      </w:r>
      <w:r w:rsidR="00641344" w:rsidRPr="00D620F2">
        <w:rPr>
          <w:rFonts w:asciiTheme="majorHAnsi" w:hAnsiTheme="majorHAnsi"/>
        </w:rPr>
        <w:t>intercession – access is mostly direct to the IaaS consoles and APIs with central IT’s awareness)</w:t>
      </w:r>
      <w:r w:rsidR="00D1542A" w:rsidRPr="00D620F2">
        <w:rPr>
          <w:rFonts w:asciiTheme="majorHAnsi" w:hAnsiTheme="majorHAnsi"/>
        </w:rPr>
        <w:t>.</w:t>
      </w:r>
    </w:p>
    <w:p w14:paraId="2B0FF6BC" w14:textId="77777777" w:rsidR="00246B1A" w:rsidRDefault="00246B1A" w:rsidP="001B5D8E">
      <w:pPr>
        <w:ind w:left="720"/>
        <w:rPr>
          <w:rFonts w:asciiTheme="majorHAnsi" w:hAnsiTheme="majorHAnsi"/>
          <w:b/>
        </w:rPr>
      </w:pPr>
    </w:p>
    <w:p w14:paraId="1FC09D48" w14:textId="4C918CA6" w:rsidR="00641344" w:rsidRPr="001B5D8E" w:rsidRDefault="00641344" w:rsidP="00246B1A">
      <w:pPr>
        <w:pStyle w:val="ListParagraph"/>
        <w:numPr>
          <w:ilvl w:val="0"/>
          <w:numId w:val="28"/>
        </w:numPr>
        <w:rPr>
          <w:rFonts w:asciiTheme="majorHAnsi" w:hAnsiTheme="majorHAnsi"/>
          <w:b/>
        </w:rPr>
      </w:pPr>
      <w:r w:rsidRPr="001B5D8E">
        <w:rPr>
          <w:rFonts w:asciiTheme="majorHAnsi" w:hAnsiTheme="majorHAnsi"/>
          <w:b/>
        </w:rPr>
        <w:t>‘</w:t>
      </w:r>
      <w:r w:rsidR="00881A1D" w:rsidRPr="001B5D8E">
        <w:rPr>
          <w:rFonts w:asciiTheme="majorHAnsi" w:hAnsiTheme="majorHAnsi"/>
          <w:b/>
        </w:rPr>
        <w:t>All-In</w:t>
      </w:r>
      <w:r w:rsidRPr="001B5D8E">
        <w:rPr>
          <w:rFonts w:asciiTheme="majorHAnsi" w:hAnsiTheme="majorHAnsi"/>
          <w:b/>
        </w:rPr>
        <w:t>’</w:t>
      </w:r>
      <w:r w:rsidR="00881A1D" w:rsidRPr="001B5D8E">
        <w:rPr>
          <w:rFonts w:asciiTheme="majorHAnsi" w:hAnsiTheme="majorHAnsi"/>
          <w:b/>
        </w:rPr>
        <w:t xml:space="preserve"> </w:t>
      </w:r>
      <w:r w:rsidR="00D33B79" w:rsidRPr="001B5D8E">
        <w:rPr>
          <w:rFonts w:asciiTheme="majorHAnsi" w:hAnsiTheme="majorHAnsi"/>
          <w:b/>
        </w:rPr>
        <w:t>cloud</w:t>
      </w:r>
      <w:r w:rsidR="00D33B79">
        <w:rPr>
          <w:rFonts w:asciiTheme="majorHAnsi" w:hAnsiTheme="majorHAnsi"/>
          <w:b/>
        </w:rPr>
        <w:t>-</w:t>
      </w:r>
      <w:r w:rsidR="004B0C26" w:rsidRPr="001B5D8E">
        <w:rPr>
          <w:rFonts w:asciiTheme="majorHAnsi" w:hAnsiTheme="majorHAnsi"/>
          <w:b/>
        </w:rPr>
        <w:t>native</w:t>
      </w:r>
      <w:r w:rsidR="00881A1D" w:rsidRPr="001B5D8E">
        <w:rPr>
          <w:rFonts w:asciiTheme="majorHAnsi" w:hAnsiTheme="majorHAnsi"/>
          <w:b/>
        </w:rPr>
        <w:t xml:space="preserve">: </w:t>
      </w:r>
    </w:p>
    <w:p w14:paraId="38A41561" w14:textId="768E2362" w:rsidR="00167793" w:rsidRPr="00D620F2" w:rsidRDefault="00881A1D" w:rsidP="00D620F2">
      <w:pPr>
        <w:ind w:left="720"/>
        <w:rPr>
          <w:rFonts w:asciiTheme="majorHAnsi" w:hAnsiTheme="majorHAnsi"/>
        </w:rPr>
      </w:pPr>
      <w:r w:rsidRPr="00D620F2">
        <w:rPr>
          <w:rFonts w:asciiTheme="majorHAnsi" w:hAnsiTheme="majorHAnsi"/>
        </w:rPr>
        <w:t>T</w:t>
      </w:r>
      <w:r w:rsidR="00A21EC8" w:rsidRPr="00D620F2">
        <w:rPr>
          <w:rFonts w:asciiTheme="majorHAnsi" w:hAnsiTheme="majorHAnsi"/>
        </w:rPr>
        <w:t xml:space="preserve">he </w:t>
      </w:r>
      <w:r w:rsidR="001214D7">
        <w:rPr>
          <w:rFonts w:asciiTheme="majorHAnsi" w:hAnsiTheme="majorHAnsi"/>
        </w:rPr>
        <w:t>availability of</w:t>
      </w:r>
      <w:r w:rsidR="006B00BA">
        <w:rPr>
          <w:rFonts w:asciiTheme="majorHAnsi" w:hAnsiTheme="majorHAnsi"/>
        </w:rPr>
        <w:t xml:space="preserve"> on-demand</w:t>
      </w:r>
      <w:r w:rsidR="007B08FB">
        <w:rPr>
          <w:rFonts w:asciiTheme="majorHAnsi" w:hAnsiTheme="majorHAnsi"/>
        </w:rPr>
        <w:t xml:space="preserve"> </w:t>
      </w:r>
      <w:r w:rsidR="00FA753F" w:rsidRPr="00D620F2">
        <w:rPr>
          <w:rFonts w:asciiTheme="majorHAnsi" w:hAnsiTheme="majorHAnsi"/>
        </w:rPr>
        <w:t>processing power, storage</w:t>
      </w:r>
      <w:r w:rsidR="00407828" w:rsidRPr="00D620F2">
        <w:rPr>
          <w:rFonts w:asciiTheme="majorHAnsi" w:hAnsiTheme="majorHAnsi"/>
        </w:rPr>
        <w:t>,</w:t>
      </w:r>
      <w:r w:rsidR="00FA753F" w:rsidRPr="00D620F2">
        <w:rPr>
          <w:rFonts w:asciiTheme="majorHAnsi" w:hAnsiTheme="majorHAnsi"/>
        </w:rPr>
        <w:t xml:space="preserve"> and bandwidth has</w:t>
      </w:r>
      <w:r w:rsidR="00A21EC8" w:rsidRPr="00D620F2">
        <w:rPr>
          <w:rFonts w:asciiTheme="majorHAnsi" w:hAnsiTheme="majorHAnsi"/>
        </w:rPr>
        <w:t xml:space="preserve"> paved the way for</w:t>
      </w:r>
      <w:r w:rsidR="00641344">
        <w:rPr>
          <w:rFonts w:asciiTheme="majorHAnsi" w:hAnsiTheme="majorHAnsi"/>
        </w:rPr>
        <w:t xml:space="preserve"> </w:t>
      </w:r>
      <w:r w:rsidR="00167793" w:rsidRPr="00D620F2">
        <w:rPr>
          <w:rFonts w:asciiTheme="majorHAnsi" w:hAnsiTheme="majorHAnsi"/>
        </w:rPr>
        <w:t xml:space="preserve">companies </w:t>
      </w:r>
      <w:r w:rsidR="00641344">
        <w:rPr>
          <w:rFonts w:asciiTheme="majorHAnsi" w:hAnsiTheme="majorHAnsi"/>
        </w:rPr>
        <w:t>to take</w:t>
      </w:r>
      <w:r w:rsidR="00167793" w:rsidRPr="00D620F2">
        <w:rPr>
          <w:rFonts w:asciiTheme="majorHAnsi" w:hAnsiTheme="majorHAnsi"/>
        </w:rPr>
        <w:t xml:space="preserve"> a </w:t>
      </w:r>
      <w:r w:rsidR="00A0406C" w:rsidRPr="00D620F2">
        <w:rPr>
          <w:rFonts w:asciiTheme="majorHAnsi" w:hAnsiTheme="majorHAnsi"/>
        </w:rPr>
        <w:t>cloud</w:t>
      </w:r>
      <w:r w:rsidR="00A21EC8" w:rsidRPr="00D620F2">
        <w:rPr>
          <w:rFonts w:asciiTheme="majorHAnsi" w:hAnsiTheme="majorHAnsi"/>
        </w:rPr>
        <w:t>-native</w:t>
      </w:r>
      <w:r w:rsidR="00641344">
        <w:rPr>
          <w:rFonts w:asciiTheme="majorHAnsi" w:hAnsiTheme="majorHAnsi"/>
        </w:rPr>
        <w:t xml:space="preserve"> </w:t>
      </w:r>
      <w:r w:rsidR="00167793" w:rsidRPr="00D620F2">
        <w:rPr>
          <w:rFonts w:asciiTheme="majorHAnsi" w:hAnsiTheme="majorHAnsi"/>
        </w:rPr>
        <w:t>approach for all workloads</w:t>
      </w:r>
      <w:r w:rsidR="0093557A" w:rsidRPr="00D620F2">
        <w:rPr>
          <w:rFonts w:asciiTheme="majorHAnsi" w:hAnsiTheme="majorHAnsi"/>
        </w:rPr>
        <w:t xml:space="preserve">. </w:t>
      </w:r>
      <w:r w:rsidR="00A21EC8" w:rsidRPr="00D620F2">
        <w:rPr>
          <w:rFonts w:asciiTheme="majorHAnsi" w:hAnsiTheme="majorHAnsi"/>
        </w:rPr>
        <w:t xml:space="preserve">These companies </w:t>
      </w:r>
      <w:r w:rsidR="00EF73BA">
        <w:rPr>
          <w:rFonts w:asciiTheme="majorHAnsi" w:hAnsiTheme="majorHAnsi"/>
        </w:rPr>
        <w:t>have either entered the</w:t>
      </w:r>
      <w:r w:rsidR="00A21EC8" w:rsidRPr="00D620F2">
        <w:rPr>
          <w:rFonts w:asciiTheme="majorHAnsi" w:hAnsiTheme="majorHAnsi"/>
        </w:rPr>
        <w:t xml:space="preserve"> market </w:t>
      </w:r>
      <w:r w:rsidR="001E6337">
        <w:rPr>
          <w:rFonts w:asciiTheme="majorHAnsi" w:hAnsiTheme="majorHAnsi"/>
        </w:rPr>
        <w:t>without the</w:t>
      </w:r>
      <w:r w:rsidR="00A21EC8" w:rsidRPr="00D620F2">
        <w:rPr>
          <w:rFonts w:asciiTheme="majorHAnsi" w:hAnsiTheme="majorHAnsi"/>
        </w:rPr>
        <w:t xml:space="preserve"> technical debt</w:t>
      </w:r>
      <w:r w:rsidR="001E6337">
        <w:rPr>
          <w:rFonts w:asciiTheme="majorHAnsi" w:hAnsiTheme="majorHAnsi"/>
        </w:rPr>
        <w:t xml:space="preserve"> associated with traditional IT models</w:t>
      </w:r>
      <w:r w:rsidR="00EF73BA">
        <w:rPr>
          <w:rFonts w:asciiTheme="majorHAnsi" w:hAnsiTheme="majorHAnsi"/>
        </w:rPr>
        <w:t>, or have evolved to this state</w:t>
      </w:r>
      <w:r w:rsidR="001E6337">
        <w:rPr>
          <w:rFonts w:asciiTheme="majorHAnsi" w:hAnsiTheme="majorHAnsi"/>
        </w:rPr>
        <w:t xml:space="preserve">. </w:t>
      </w:r>
      <w:r w:rsidR="00A21EC8" w:rsidRPr="00D620F2">
        <w:rPr>
          <w:rFonts w:asciiTheme="majorHAnsi" w:hAnsiTheme="majorHAnsi"/>
        </w:rPr>
        <w:t xml:space="preserve">These companies </w:t>
      </w:r>
      <w:r w:rsidR="001E6337">
        <w:rPr>
          <w:rFonts w:asciiTheme="majorHAnsi" w:hAnsiTheme="majorHAnsi"/>
        </w:rPr>
        <w:t xml:space="preserve">are using cloud </w:t>
      </w:r>
      <w:r w:rsidR="00167793" w:rsidRPr="00D620F2">
        <w:rPr>
          <w:rFonts w:asciiTheme="majorHAnsi" w:hAnsiTheme="majorHAnsi"/>
        </w:rPr>
        <w:t xml:space="preserve">to </w:t>
      </w:r>
      <w:r w:rsidR="00A21EC8" w:rsidRPr="00D620F2">
        <w:rPr>
          <w:rFonts w:asciiTheme="majorHAnsi" w:hAnsiTheme="majorHAnsi"/>
        </w:rPr>
        <w:t xml:space="preserve">create </w:t>
      </w:r>
      <w:r w:rsidR="003929C9" w:rsidRPr="00D620F2">
        <w:rPr>
          <w:rFonts w:asciiTheme="majorHAnsi" w:hAnsiTheme="majorHAnsi"/>
        </w:rPr>
        <w:t xml:space="preserve">new </w:t>
      </w:r>
      <w:r w:rsidR="00A21EC8" w:rsidRPr="00D620F2">
        <w:rPr>
          <w:rFonts w:asciiTheme="majorHAnsi" w:hAnsiTheme="majorHAnsi"/>
        </w:rPr>
        <w:t xml:space="preserve">business models </w:t>
      </w:r>
      <w:r w:rsidR="00167793" w:rsidRPr="00D620F2">
        <w:rPr>
          <w:rFonts w:asciiTheme="majorHAnsi" w:hAnsiTheme="majorHAnsi"/>
        </w:rPr>
        <w:t>not previously possible</w:t>
      </w:r>
      <w:r w:rsidR="008E7F6A">
        <w:rPr>
          <w:rFonts w:asciiTheme="majorHAnsi" w:hAnsiTheme="majorHAnsi"/>
        </w:rPr>
        <w:t xml:space="preserve">, </w:t>
      </w:r>
      <w:r w:rsidR="00167793" w:rsidRPr="00D620F2">
        <w:rPr>
          <w:rFonts w:asciiTheme="majorHAnsi" w:hAnsiTheme="majorHAnsi"/>
        </w:rPr>
        <w:t xml:space="preserve">drive </w:t>
      </w:r>
      <w:r w:rsidR="00A21EC8" w:rsidRPr="00D620F2">
        <w:rPr>
          <w:rFonts w:asciiTheme="majorHAnsi" w:hAnsiTheme="majorHAnsi"/>
        </w:rPr>
        <w:t xml:space="preserve">change </w:t>
      </w:r>
      <w:r w:rsidR="00167793" w:rsidRPr="00D620F2">
        <w:rPr>
          <w:rFonts w:asciiTheme="majorHAnsi" w:hAnsiTheme="majorHAnsi"/>
        </w:rPr>
        <w:t>in how traditional industries operate</w:t>
      </w:r>
      <w:r w:rsidR="008E7F6A">
        <w:rPr>
          <w:rFonts w:asciiTheme="majorHAnsi" w:hAnsiTheme="majorHAnsi"/>
        </w:rPr>
        <w:t>, and lead the charge in cloud-native application development</w:t>
      </w:r>
      <w:r w:rsidR="00A21EC8" w:rsidRPr="00D620F2">
        <w:rPr>
          <w:rFonts w:asciiTheme="majorHAnsi" w:hAnsiTheme="majorHAnsi"/>
        </w:rPr>
        <w:t>. Netflix</w:t>
      </w:r>
      <w:r w:rsidR="00407828" w:rsidRPr="00D620F2">
        <w:rPr>
          <w:rFonts w:asciiTheme="majorHAnsi" w:hAnsiTheme="majorHAnsi"/>
        </w:rPr>
        <w:t>,</w:t>
      </w:r>
      <w:r w:rsidR="00A21EC8" w:rsidRPr="00D620F2">
        <w:rPr>
          <w:rFonts w:asciiTheme="majorHAnsi" w:hAnsiTheme="majorHAnsi"/>
        </w:rPr>
        <w:t xml:space="preserve"> </w:t>
      </w:r>
      <w:r w:rsidR="00A40D9C">
        <w:rPr>
          <w:rFonts w:asciiTheme="majorHAnsi" w:hAnsiTheme="majorHAnsi"/>
        </w:rPr>
        <w:t>Lyft</w:t>
      </w:r>
      <w:r w:rsidR="008E7C94">
        <w:rPr>
          <w:rFonts w:asciiTheme="majorHAnsi" w:hAnsiTheme="majorHAnsi"/>
        </w:rPr>
        <w:t>,</w:t>
      </w:r>
      <w:r w:rsidR="00A40D9C">
        <w:rPr>
          <w:rFonts w:asciiTheme="majorHAnsi" w:hAnsiTheme="majorHAnsi"/>
        </w:rPr>
        <w:t xml:space="preserve"> </w:t>
      </w:r>
      <w:r w:rsidR="00A21EC8" w:rsidRPr="00D620F2">
        <w:rPr>
          <w:rFonts w:asciiTheme="majorHAnsi" w:hAnsiTheme="majorHAnsi"/>
        </w:rPr>
        <w:t xml:space="preserve">and </w:t>
      </w:r>
      <w:r w:rsidR="00D732EC" w:rsidRPr="00D620F2">
        <w:rPr>
          <w:rFonts w:asciiTheme="majorHAnsi" w:hAnsiTheme="majorHAnsi"/>
        </w:rPr>
        <w:t>AirBnB</w:t>
      </w:r>
      <w:r w:rsidR="00A21EC8" w:rsidRPr="00D620F2">
        <w:rPr>
          <w:rFonts w:asciiTheme="majorHAnsi" w:hAnsiTheme="majorHAnsi"/>
        </w:rPr>
        <w:t xml:space="preserve"> are just a few examples</w:t>
      </w:r>
      <w:r w:rsidR="00641344">
        <w:rPr>
          <w:rFonts w:asciiTheme="majorHAnsi" w:hAnsiTheme="majorHAnsi"/>
        </w:rPr>
        <w:t xml:space="preserve"> of companies in this category</w:t>
      </w:r>
      <w:r w:rsidR="00167793" w:rsidRPr="00D620F2">
        <w:rPr>
          <w:rFonts w:asciiTheme="majorHAnsi" w:hAnsiTheme="majorHAnsi"/>
        </w:rPr>
        <w:t>.</w:t>
      </w:r>
      <w:r w:rsidR="00C81743">
        <w:rPr>
          <w:rFonts w:asciiTheme="majorHAnsi" w:hAnsiTheme="majorHAnsi"/>
        </w:rPr>
        <w:t xml:space="preserve"> </w:t>
      </w:r>
    </w:p>
    <w:p w14:paraId="5AA4E16D" w14:textId="1B0E2C88" w:rsidR="00F927DB" w:rsidRPr="00D620F2" w:rsidRDefault="001C7386" w:rsidP="00EE2609">
      <w:pPr>
        <w:spacing w:before="100" w:beforeAutospacing="1" w:after="100" w:afterAutospacing="1"/>
        <w:rPr>
          <w:rFonts w:asciiTheme="majorHAnsi" w:eastAsia="+mn-ea" w:hAnsiTheme="majorHAnsi" w:cs="Calibri"/>
          <w:bCs/>
          <w:kern w:val="24"/>
          <w:szCs w:val="22"/>
        </w:rPr>
      </w:pPr>
      <w:r w:rsidRPr="008751F9">
        <w:rPr>
          <w:rFonts w:asciiTheme="majorHAnsi" w:eastAsia="+mn-ea" w:hAnsiTheme="majorHAnsi" w:cs="Calibri"/>
          <w:bCs/>
          <w:kern w:val="24"/>
          <w:szCs w:val="22"/>
        </w:rPr>
        <w:t xml:space="preserve">Wherever </w:t>
      </w:r>
      <w:r w:rsidR="00D810D7">
        <w:rPr>
          <w:rFonts w:asciiTheme="majorHAnsi" w:eastAsia="+mn-ea" w:hAnsiTheme="majorHAnsi" w:cs="Calibri"/>
          <w:bCs/>
          <w:kern w:val="24"/>
          <w:szCs w:val="22"/>
        </w:rPr>
        <w:t>a</w:t>
      </w:r>
      <w:r w:rsidR="00D810D7" w:rsidRPr="008751F9">
        <w:rPr>
          <w:rFonts w:asciiTheme="majorHAnsi" w:eastAsia="+mn-ea" w:hAnsiTheme="majorHAnsi" w:cs="Calibri"/>
          <w:bCs/>
          <w:kern w:val="24"/>
          <w:szCs w:val="22"/>
        </w:rPr>
        <w:t xml:space="preserve"> </w:t>
      </w:r>
      <w:r w:rsidRPr="008751F9">
        <w:rPr>
          <w:rFonts w:asciiTheme="majorHAnsi" w:eastAsia="+mn-ea" w:hAnsiTheme="majorHAnsi" w:cs="Calibri"/>
          <w:bCs/>
          <w:kern w:val="24"/>
          <w:szCs w:val="22"/>
        </w:rPr>
        <w:t>business may lie within this spectrum of cloud adoption, Oracle</w:t>
      </w:r>
      <w:r w:rsidR="00932D14">
        <w:rPr>
          <w:rFonts w:asciiTheme="majorHAnsi" w:eastAsia="+mn-ea" w:hAnsiTheme="majorHAnsi" w:cs="Calibri"/>
          <w:bCs/>
          <w:kern w:val="24"/>
          <w:szCs w:val="22"/>
        </w:rPr>
        <w:t xml:space="preserve"> provides the infrastructure, tools, and services necessary to help our customers</w:t>
      </w:r>
      <w:r w:rsidR="00271202">
        <w:rPr>
          <w:rFonts w:asciiTheme="majorHAnsi" w:eastAsia="+mn-ea" w:hAnsiTheme="majorHAnsi" w:cs="Calibri"/>
          <w:bCs/>
          <w:kern w:val="24"/>
          <w:szCs w:val="22"/>
        </w:rPr>
        <w:t xml:space="preserve"> benefit from the cloud</w:t>
      </w:r>
      <w:r w:rsidR="00932D14">
        <w:rPr>
          <w:rFonts w:asciiTheme="majorHAnsi" w:eastAsia="+mn-ea" w:hAnsiTheme="majorHAnsi" w:cs="Calibri"/>
          <w:bCs/>
          <w:kern w:val="24"/>
          <w:szCs w:val="22"/>
        </w:rPr>
        <w:t xml:space="preserve">. </w:t>
      </w:r>
      <w:r w:rsidR="00271202">
        <w:rPr>
          <w:rFonts w:asciiTheme="majorHAnsi" w:eastAsia="+mn-ea" w:hAnsiTheme="majorHAnsi" w:cs="Calibri"/>
          <w:bCs/>
          <w:kern w:val="24"/>
          <w:szCs w:val="22"/>
        </w:rPr>
        <w:t>For those in the earlier stages</w:t>
      </w:r>
      <w:r w:rsidR="007B6410">
        <w:rPr>
          <w:rFonts w:asciiTheme="majorHAnsi" w:eastAsia="+mn-ea" w:hAnsiTheme="majorHAnsi" w:cs="Calibri"/>
          <w:bCs/>
          <w:kern w:val="24"/>
          <w:szCs w:val="22"/>
        </w:rPr>
        <w:t>, we offer technologies that enable simplified migration and provisioning for key Oracle applications and databas</w:t>
      </w:r>
      <w:r w:rsidR="00932D14">
        <w:rPr>
          <w:rFonts w:asciiTheme="majorHAnsi" w:eastAsia="+mn-ea" w:hAnsiTheme="majorHAnsi" w:cs="Calibri"/>
          <w:bCs/>
          <w:kern w:val="24"/>
          <w:szCs w:val="22"/>
        </w:rPr>
        <w:t>e</w:t>
      </w:r>
      <w:r w:rsidR="007B6410">
        <w:rPr>
          <w:rFonts w:asciiTheme="majorHAnsi" w:eastAsia="+mn-ea" w:hAnsiTheme="majorHAnsi" w:cs="Calibri"/>
          <w:bCs/>
          <w:kern w:val="24"/>
          <w:szCs w:val="22"/>
        </w:rPr>
        <w:t>s</w:t>
      </w:r>
      <w:r w:rsidR="00932D14">
        <w:rPr>
          <w:rFonts w:asciiTheme="majorHAnsi" w:eastAsia="+mn-ea" w:hAnsiTheme="majorHAnsi" w:cs="Calibri"/>
          <w:bCs/>
          <w:kern w:val="24"/>
          <w:szCs w:val="22"/>
        </w:rPr>
        <w:t xml:space="preserve">. </w:t>
      </w:r>
      <w:r w:rsidR="00271202">
        <w:rPr>
          <w:rFonts w:asciiTheme="majorHAnsi" w:eastAsia="+mn-ea" w:hAnsiTheme="majorHAnsi" w:cs="Calibri"/>
          <w:bCs/>
          <w:kern w:val="24"/>
          <w:szCs w:val="22"/>
        </w:rPr>
        <w:t xml:space="preserve">For cloud-first and cloud-native companies, we offer technologies to run applications faster and less expensively than other clouds. </w:t>
      </w:r>
      <w:r w:rsidR="00932D14">
        <w:rPr>
          <w:rFonts w:asciiTheme="majorHAnsi" w:eastAsia="+mn-ea" w:hAnsiTheme="majorHAnsi" w:cs="Calibri"/>
          <w:bCs/>
          <w:kern w:val="24"/>
          <w:szCs w:val="22"/>
        </w:rPr>
        <w:t xml:space="preserve">We’ve purpose-built an enterprise cloud that </w:t>
      </w:r>
      <w:r w:rsidR="00D240F2">
        <w:rPr>
          <w:rFonts w:asciiTheme="majorHAnsi" w:eastAsia="+mn-ea" w:hAnsiTheme="majorHAnsi" w:cs="Calibri"/>
          <w:bCs/>
          <w:kern w:val="24"/>
          <w:szCs w:val="22"/>
        </w:rPr>
        <w:t>addresses key enterprise requirements</w:t>
      </w:r>
      <w:r w:rsidR="00932D14">
        <w:rPr>
          <w:rFonts w:asciiTheme="majorHAnsi" w:eastAsia="+mn-ea" w:hAnsiTheme="majorHAnsi" w:cs="Calibri"/>
          <w:bCs/>
          <w:kern w:val="24"/>
          <w:szCs w:val="22"/>
        </w:rPr>
        <w:t xml:space="preserve">. </w:t>
      </w:r>
    </w:p>
    <w:p w14:paraId="78FA42A6" w14:textId="27E51619" w:rsidR="000B5F17" w:rsidRDefault="000C2326" w:rsidP="004C44A6">
      <w:pPr>
        <w:pStyle w:val="Heading1"/>
      </w:pPr>
      <w:bookmarkStart w:id="2" w:name="_Toc534385210"/>
      <w:r>
        <w:br w:type="column"/>
      </w:r>
      <w:r w:rsidR="00844CDF">
        <w:lastRenderedPageBreak/>
        <w:t>What Businesses Require from Cloud Infrastructure</w:t>
      </w:r>
      <w:bookmarkEnd w:id="2"/>
    </w:p>
    <w:p w14:paraId="52AEF469" w14:textId="59D610A1" w:rsidR="00B06A7C" w:rsidRPr="00B06A7C" w:rsidRDefault="00B06A7C" w:rsidP="00B06A7C">
      <w:pPr>
        <w:tabs>
          <w:tab w:val="left" w:pos="940"/>
        </w:tabs>
        <w:rPr>
          <w:rFonts w:asciiTheme="majorHAnsi" w:hAnsiTheme="majorHAnsi"/>
        </w:rPr>
      </w:pPr>
      <w:r w:rsidRPr="00B06A7C">
        <w:rPr>
          <w:rFonts w:asciiTheme="majorHAnsi" w:hAnsiTheme="majorHAnsi"/>
        </w:rPr>
        <w:t xml:space="preserve">Enterprise customers have the following </w:t>
      </w:r>
      <w:r w:rsidR="003864D4">
        <w:rPr>
          <w:rFonts w:asciiTheme="majorHAnsi" w:hAnsiTheme="majorHAnsi"/>
        </w:rPr>
        <w:t>cloud infrastructure</w:t>
      </w:r>
      <w:r w:rsidR="00D33B79">
        <w:rPr>
          <w:rFonts w:asciiTheme="majorHAnsi" w:hAnsiTheme="majorHAnsi"/>
        </w:rPr>
        <w:t xml:space="preserve"> requirements</w:t>
      </w:r>
      <w:r w:rsidR="003864D4">
        <w:rPr>
          <w:rFonts w:asciiTheme="majorHAnsi" w:hAnsiTheme="majorHAnsi"/>
        </w:rPr>
        <w:t xml:space="preserve">: </w:t>
      </w:r>
    </w:p>
    <w:p w14:paraId="0D29DDF4" w14:textId="0E8C751B" w:rsidR="003E1731" w:rsidRPr="000C2326" w:rsidRDefault="009D1496" w:rsidP="000C2326">
      <w:pPr>
        <w:numPr>
          <w:ilvl w:val="0"/>
          <w:numId w:val="26"/>
        </w:numPr>
        <w:tabs>
          <w:tab w:val="left" w:pos="940"/>
        </w:tabs>
        <w:rPr>
          <w:rFonts w:asciiTheme="majorHAnsi" w:hAnsiTheme="majorHAnsi"/>
        </w:rPr>
      </w:pPr>
      <w:r w:rsidRPr="000C2326">
        <w:rPr>
          <w:rFonts w:asciiTheme="majorHAnsi" w:hAnsiTheme="majorHAnsi"/>
        </w:rPr>
        <w:t>A</w:t>
      </w:r>
      <w:r w:rsidR="003E1731" w:rsidRPr="000C2326">
        <w:rPr>
          <w:rFonts w:asciiTheme="majorHAnsi" w:hAnsiTheme="majorHAnsi"/>
        </w:rPr>
        <w:t xml:space="preserve">bility to migrate workloads from their existing on-premises data centers to cloud without being forced to re-architect </w:t>
      </w:r>
      <w:r w:rsidR="003E1731" w:rsidRPr="000C2326">
        <w:rPr>
          <w:rFonts w:asciiTheme="majorHAnsi" w:hAnsiTheme="majorHAnsi" w:hint="eastAsia"/>
        </w:rPr>
        <w:t> </w:t>
      </w:r>
    </w:p>
    <w:p w14:paraId="57A59BE0" w14:textId="77777777" w:rsidR="003E1731" w:rsidRPr="003E1731" w:rsidRDefault="003E1731" w:rsidP="003E1731">
      <w:pPr>
        <w:numPr>
          <w:ilvl w:val="0"/>
          <w:numId w:val="26"/>
        </w:numPr>
        <w:tabs>
          <w:tab w:val="left" w:pos="940"/>
        </w:tabs>
        <w:rPr>
          <w:rFonts w:asciiTheme="majorHAnsi" w:hAnsiTheme="majorHAnsi"/>
        </w:rPr>
      </w:pPr>
      <w:r>
        <w:rPr>
          <w:rFonts w:asciiTheme="majorHAnsi" w:hAnsiTheme="majorHAnsi"/>
        </w:rPr>
        <w:t>Ways</w:t>
      </w:r>
      <w:r w:rsidRPr="00B06A7C">
        <w:rPr>
          <w:rFonts w:asciiTheme="majorHAnsi" w:hAnsiTheme="majorHAnsi"/>
        </w:rPr>
        <w:t xml:space="preserve"> to efficiently integrate new </w:t>
      </w:r>
      <w:r>
        <w:rPr>
          <w:rFonts w:asciiTheme="majorHAnsi" w:hAnsiTheme="majorHAnsi"/>
        </w:rPr>
        <w:t>c</w:t>
      </w:r>
      <w:r w:rsidRPr="00B06A7C">
        <w:rPr>
          <w:rFonts w:asciiTheme="majorHAnsi" w:hAnsiTheme="majorHAnsi"/>
        </w:rPr>
        <w:t xml:space="preserve">loud-based systems with </w:t>
      </w:r>
      <w:r>
        <w:rPr>
          <w:rFonts w:asciiTheme="majorHAnsi" w:hAnsiTheme="majorHAnsi"/>
        </w:rPr>
        <w:t>existing / traditional workloads</w:t>
      </w:r>
      <w:r w:rsidRPr="00B06A7C">
        <w:rPr>
          <w:rFonts w:asciiTheme="majorHAnsi" w:hAnsiTheme="majorHAnsi"/>
        </w:rPr>
        <w:t xml:space="preserve"> in their </w:t>
      </w:r>
      <w:r>
        <w:rPr>
          <w:rFonts w:asciiTheme="majorHAnsi" w:hAnsiTheme="majorHAnsi"/>
        </w:rPr>
        <w:t>on-premises</w:t>
      </w:r>
      <w:r w:rsidRPr="00B06A7C">
        <w:rPr>
          <w:rFonts w:asciiTheme="majorHAnsi" w:hAnsiTheme="majorHAnsi"/>
        </w:rPr>
        <w:t xml:space="preserve"> data centers </w:t>
      </w:r>
    </w:p>
    <w:p w14:paraId="1A34A459" w14:textId="1BF75D7E" w:rsidR="003E1731" w:rsidRPr="00352DC5" w:rsidRDefault="003E1731" w:rsidP="003E1731">
      <w:pPr>
        <w:numPr>
          <w:ilvl w:val="0"/>
          <w:numId w:val="26"/>
        </w:numPr>
        <w:tabs>
          <w:tab w:val="left" w:pos="940"/>
        </w:tabs>
        <w:rPr>
          <w:rFonts w:asciiTheme="majorHAnsi" w:hAnsiTheme="majorHAnsi"/>
        </w:rPr>
      </w:pPr>
      <w:r>
        <w:rPr>
          <w:rFonts w:asciiTheme="majorHAnsi" w:hAnsiTheme="majorHAnsi"/>
        </w:rPr>
        <w:t>A</w:t>
      </w:r>
      <w:r w:rsidRPr="00352DC5">
        <w:rPr>
          <w:rFonts w:asciiTheme="majorHAnsi" w:hAnsiTheme="majorHAnsi"/>
        </w:rPr>
        <w:t xml:space="preserve"> similar degree of isolation to what they currently have in their on-premises environments today to guaran</w:t>
      </w:r>
      <w:r>
        <w:rPr>
          <w:rFonts w:asciiTheme="majorHAnsi" w:hAnsiTheme="majorHAnsi"/>
        </w:rPr>
        <w:t>t</w:t>
      </w:r>
      <w:r w:rsidRPr="00352DC5">
        <w:rPr>
          <w:rFonts w:asciiTheme="majorHAnsi" w:hAnsiTheme="majorHAnsi"/>
        </w:rPr>
        <w:t>ee the performance, security, and reliability of their workloads  </w:t>
      </w:r>
    </w:p>
    <w:p w14:paraId="78A14C0F" w14:textId="77777777" w:rsidR="009D1496" w:rsidRPr="00352DC5" w:rsidRDefault="009D1496" w:rsidP="009D1496">
      <w:pPr>
        <w:numPr>
          <w:ilvl w:val="0"/>
          <w:numId w:val="26"/>
        </w:numPr>
        <w:tabs>
          <w:tab w:val="left" w:pos="940"/>
        </w:tabs>
        <w:rPr>
          <w:rFonts w:asciiTheme="majorHAnsi" w:hAnsiTheme="majorHAnsi"/>
        </w:rPr>
      </w:pPr>
      <w:r>
        <w:rPr>
          <w:rFonts w:asciiTheme="majorHAnsi" w:hAnsiTheme="majorHAnsi"/>
        </w:rPr>
        <w:t>Ability to build new applications with similar control and architectural flexibility they have with on-premises infrastructure</w:t>
      </w:r>
    </w:p>
    <w:p w14:paraId="7091ACFA" w14:textId="77777777" w:rsidR="003E1731" w:rsidRPr="002E31ED" w:rsidRDefault="003E1731" w:rsidP="003E1731">
      <w:pPr>
        <w:numPr>
          <w:ilvl w:val="0"/>
          <w:numId w:val="26"/>
        </w:numPr>
        <w:tabs>
          <w:tab w:val="left" w:pos="940"/>
        </w:tabs>
        <w:rPr>
          <w:rFonts w:asciiTheme="majorHAnsi" w:hAnsiTheme="majorHAnsi"/>
        </w:rPr>
      </w:pPr>
      <w:r>
        <w:rPr>
          <w:rFonts w:asciiTheme="majorHAnsi" w:hAnsiTheme="majorHAnsi"/>
        </w:rPr>
        <w:t>S</w:t>
      </w:r>
      <w:r w:rsidRPr="002E31ED">
        <w:rPr>
          <w:rFonts w:asciiTheme="majorHAnsi" w:hAnsiTheme="majorHAnsi"/>
        </w:rPr>
        <w:t>upport</w:t>
      </w:r>
      <w:r>
        <w:rPr>
          <w:rFonts w:asciiTheme="majorHAnsi" w:hAnsiTheme="majorHAnsi"/>
        </w:rPr>
        <w:t xml:space="preserve"> for</w:t>
      </w:r>
      <w:r w:rsidRPr="002E31ED">
        <w:rPr>
          <w:rFonts w:asciiTheme="majorHAnsi" w:hAnsiTheme="majorHAnsi"/>
        </w:rPr>
        <w:t xml:space="preserve"> the wide variety of operating systems, hypervisors, security offerings, management tools, and other solutions they use today</w:t>
      </w:r>
    </w:p>
    <w:p w14:paraId="1FA5F5AF" w14:textId="77777777" w:rsidR="003E1731" w:rsidRDefault="003E1731" w:rsidP="003E1731">
      <w:pPr>
        <w:numPr>
          <w:ilvl w:val="0"/>
          <w:numId w:val="26"/>
        </w:numPr>
        <w:tabs>
          <w:tab w:val="left" w:pos="940"/>
        </w:tabs>
        <w:rPr>
          <w:rFonts w:asciiTheme="majorHAnsi" w:hAnsiTheme="majorHAnsi"/>
        </w:rPr>
      </w:pPr>
      <w:r>
        <w:rPr>
          <w:rFonts w:asciiTheme="majorHAnsi" w:hAnsiTheme="majorHAnsi"/>
        </w:rPr>
        <w:t>Transparency into costs, predictable pricing and the flexible payment options</w:t>
      </w:r>
    </w:p>
    <w:p w14:paraId="1847BD8E" w14:textId="6189DF3B" w:rsidR="002C5062" w:rsidRPr="008D20AE" w:rsidRDefault="00CD150A" w:rsidP="002C5062">
      <w:pPr>
        <w:numPr>
          <w:ilvl w:val="0"/>
          <w:numId w:val="26"/>
        </w:numPr>
        <w:tabs>
          <w:tab w:val="left" w:pos="940"/>
        </w:tabs>
        <w:rPr>
          <w:rFonts w:asciiTheme="majorHAnsi" w:hAnsiTheme="majorHAnsi"/>
        </w:rPr>
      </w:pPr>
      <w:r>
        <w:rPr>
          <w:rFonts w:asciiTheme="majorHAnsi" w:hAnsiTheme="majorHAnsi"/>
        </w:rPr>
        <w:t>P</w:t>
      </w:r>
      <w:r w:rsidR="002C5062">
        <w:rPr>
          <w:rFonts w:asciiTheme="majorHAnsi" w:hAnsiTheme="majorHAnsi"/>
        </w:rPr>
        <w:t>redictable and guaranteed availability, performance</w:t>
      </w:r>
      <w:r>
        <w:rPr>
          <w:rFonts w:asciiTheme="majorHAnsi" w:hAnsiTheme="majorHAnsi"/>
        </w:rPr>
        <w:t>,</w:t>
      </w:r>
      <w:r w:rsidR="002C5062">
        <w:rPr>
          <w:rFonts w:asciiTheme="majorHAnsi" w:hAnsiTheme="majorHAnsi"/>
        </w:rPr>
        <w:t xml:space="preserve"> and management</w:t>
      </w:r>
    </w:p>
    <w:p w14:paraId="00CC8AF9" w14:textId="6C779833" w:rsidR="00B15899" w:rsidRPr="003E1731" w:rsidRDefault="00B15899" w:rsidP="003E1731">
      <w:pPr>
        <w:numPr>
          <w:ilvl w:val="0"/>
          <w:numId w:val="26"/>
        </w:numPr>
        <w:tabs>
          <w:tab w:val="left" w:pos="940"/>
        </w:tabs>
        <w:rPr>
          <w:rFonts w:asciiTheme="majorHAnsi" w:hAnsiTheme="majorHAnsi"/>
        </w:rPr>
      </w:pPr>
      <w:r>
        <w:rPr>
          <w:rFonts w:asciiTheme="majorHAnsi" w:hAnsiTheme="majorHAnsi"/>
        </w:rPr>
        <w:t>Clear resource pricing</w:t>
      </w:r>
      <w:r w:rsidR="003E1731">
        <w:rPr>
          <w:rFonts w:asciiTheme="majorHAnsi" w:hAnsiTheme="majorHAnsi"/>
        </w:rPr>
        <w:t xml:space="preserve"> and flexible payment options including </w:t>
      </w:r>
      <w:r w:rsidRPr="003E1731">
        <w:rPr>
          <w:rFonts w:asciiTheme="majorHAnsi" w:hAnsiTheme="majorHAnsi"/>
        </w:rPr>
        <w:t>pay as you go and subscription models</w:t>
      </w:r>
    </w:p>
    <w:p w14:paraId="7E72E4DD" w14:textId="0448D4E5" w:rsidR="00584AC6" w:rsidRPr="00B06A7C" w:rsidRDefault="00CD150A" w:rsidP="00584AC6">
      <w:pPr>
        <w:numPr>
          <w:ilvl w:val="0"/>
          <w:numId w:val="26"/>
        </w:numPr>
        <w:tabs>
          <w:tab w:val="left" w:pos="940"/>
        </w:tabs>
        <w:rPr>
          <w:rFonts w:asciiTheme="majorHAnsi" w:hAnsiTheme="majorHAnsi"/>
        </w:rPr>
      </w:pPr>
      <w:r>
        <w:rPr>
          <w:rFonts w:asciiTheme="majorHAnsi" w:hAnsiTheme="majorHAnsi"/>
        </w:rPr>
        <w:t>Flexibility to deploy data, or even the entire infrastructure</w:t>
      </w:r>
      <w:r w:rsidR="00B15899">
        <w:rPr>
          <w:rFonts w:asciiTheme="majorHAnsi" w:hAnsiTheme="majorHAnsi"/>
        </w:rPr>
        <w:t>,</w:t>
      </w:r>
      <w:r>
        <w:rPr>
          <w:rFonts w:asciiTheme="majorHAnsi" w:hAnsiTheme="majorHAnsi"/>
        </w:rPr>
        <w:t xml:space="preserve"> in different locations, including on-premises</w:t>
      </w:r>
    </w:p>
    <w:p w14:paraId="1E8846C5" w14:textId="77777777" w:rsidR="008D20AE" w:rsidRDefault="008D20AE" w:rsidP="008D4959">
      <w:pPr>
        <w:tabs>
          <w:tab w:val="left" w:pos="940"/>
        </w:tabs>
        <w:ind w:left="360"/>
        <w:rPr>
          <w:rFonts w:asciiTheme="majorHAnsi" w:hAnsiTheme="majorHAnsi"/>
        </w:rPr>
      </w:pPr>
    </w:p>
    <w:p w14:paraId="1DDF970E" w14:textId="05D397DE" w:rsidR="00374064" w:rsidRPr="00E426BF" w:rsidRDefault="00253314" w:rsidP="00E426BF">
      <w:pPr>
        <w:rPr>
          <w:rFonts w:asciiTheme="majorHAnsi" w:hAnsiTheme="majorHAnsi"/>
        </w:rPr>
      </w:pPr>
      <w:r>
        <w:rPr>
          <w:rFonts w:asciiTheme="majorHAnsi" w:hAnsiTheme="majorHAnsi"/>
        </w:rPr>
        <w:t>Meeting t</w:t>
      </w:r>
      <w:r w:rsidR="00B06A7C" w:rsidRPr="00B06A7C">
        <w:rPr>
          <w:rFonts w:asciiTheme="majorHAnsi" w:hAnsiTheme="majorHAnsi"/>
        </w:rPr>
        <w:t xml:space="preserve">hese </w:t>
      </w:r>
      <w:r w:rsidR="002B0EED">
        <w:rPr>
          <w:rFonts w:asciiTheme="majorHAnsi" w:hAnsiTheme="majorHAnsi"/>
        </w:rPr>
        <w:t>e</w:t>
      </w:r>
      <w:r w:rsidR="00B06A7C" w:rsidRPr="00B06A7C">
        <w:rPr>
          <w:rFonts w:asciiTheme="majorHAnsi" w:hAnsiTheme="majorHAnsi"/>
        </w:rPr>
        <w:t xml:space="preserve">nterprise </w:t>
      </w:r>
      <w:r w:rsidR="002B0EED">
        <w:rPr>
          <w:rFonts w:asciiTheme="majorHAnsi" w:hAnsiTheme="majorHAnsi"/>
        </w:rPr>
        <w:t>c</w:t>
      </w:r>
      <w:r w:rsidR="00B06A7C" w:rsidRPr="00B06A7C">
        <w:rPr>
          <w:rFonts w:asciiTheme="majorHAnsi" w:hAnsiTheme="majorHAnsi"/>
        </w:rPr>
        <w:t>ustomer</w:t>
      </w:r>
      <w:r w:rsidR="008D20AE">
        <w:rPr>
          <w:rFonts w:asciiTheme="majorHAnsi" w:hAnsiTheme="majorHAnsi"/>
        </w:rPr>
        <w:t xml:space="preserve"> requirements</w:t>
      </w:r>
      <w:r w:rsidR="00B06A7C" w:rsidRPr="00B06A7C">
        <w:rPr>
          <w:rFonts w:asciiTheme="majorHAnsi" w:hAnsiTheme="majorHAnsi"/>
        </w:rPr>
        <w:t xml:space="preserve"> </w:t>
      </w:r>
      <w:r>
        <w:rPr>
          <w:rFonts w:asciiTheme="majorHAnsi" w:hAnsiTheme="majorHAnsi"/>
        </w:rPr>
        <w:t>is</w:t>
      </w:r>
      <w:r w:rsidRPr="00B06A7C">
        <w:rPr>
          <w:rFonts w:asciiTheme="majorHAnsi" w:hAnsiTheme="majorHAnsi"/>
        </w:rPr>
        <w:t xml:space="preserve"> </w:t>
      </w:r>
      <w:r w:rsidR="00B06A7C" w:rsidRPr="00B06A7C">
        <w:rPr>
          <w:rFonts w:asciiTheme="majorHAnsi" w:hAnsiTheme="majorHAnsi"/>
        </w:rPr>
        <w:t xml:space="preserve">fundamental to </w:t>
      </w:r>
      <w:r w:rsidR="00D240F2">
        <w:rPr>
          <w:rFonts w:asciiTheme="majorHAnsi" w:hAnsiTheme="majorHAnsi"/>
        </w:rPr>
        <w:t xml:space="preserve">how Oracle has </w:t>
      </w:r>
      <w:r w:rsidR="00B06A7C" w:rsidRPr="00B06A7C">
        <w:rPr>
          <w:rFonts w:asciiTheme="majorHAnsi" w:hAnsiTheme="majorHAnsi"/>
        </w:rPr>
        <w:t>design</w:t>
      </w:r>
      <w:r w:rsidR="00D240F2">
        <w:rPr>
          <w:rFonts w:asciiTheme="majorHAnsi" w:hAnsiTheme="majorHAnsi"/>
        </w:rPr>
        <w:t xml:space="preserve">ed and built our cloud, </w:t>
      </w:r>
      <w:r w:rsidR="002B0EED">
        <w:rPr>
          <w:rFonts w:asciiTheme="majorHAnsi" w:hAnsiTheme="majorHAnsi"/>
        </w:rPr>
        <w:t>result</w:t>
      </w:r>
      <w:r w:rsidR="00D240F2">
        <w:rPr>
          <w:rFonts w:asciiTheme="majorHAnsi" w:hAnsiTheme="majorHAnsi"/>
        </w:rPr>
        <w:t>ing</w:t>
      </w:r>
      <w:r w:rsidR="002B0EED">
        <w:rPr>
          <w:rFonts w:asciiTheme="majorHAnsi" w:hAnsiTheme="majorHAnsi"/>
        </w:rPr>
        <w:t xml:space="preserve"> in</w:t>
      </w:r>
      <w:r w:rsidR="00B06A7C" w:rsidRPr="00B06A7C">
        <w:rPr>
          <w:rFonts w:asciiTheme="majorHAnsi" w:hAnsiTheme="majorHAnsi"/>
        </w:rPr>
        <w:t xml:space="preserve"> important differentiators</w:t>
      </w:r>
      <w:r w:rsidR="00D240F2">
        <w:rPr>
          <w:rFonts w:asciiTheme="majorHAnsi" w:hAnsiTheme="majorHAnsi"/>
        </w:rPr>
        <w:t xml:space="preserve"> and unique customer benefits </w:t>
      </w:r>
      <w:r w:rsidR="00B06A7C" w:rsidRPr="00B06A7C">
        <w:rPr>
          <w:rFonts w:asciiTheme="majorHAnsi" w:hAnsiTheme="majorHAnsi"/>
        </w:rPr>
        <w:t xml:space="preserve">compared to other </w:t>
      </w:r>
      <w:r w:rsidR="002B0EED">
        <w:rPr>
          <w:rFonts w:asciiTheme="majorHAnsi" w:hAnsiTheme="majorHAnsi"/>
        </w:rPr>
        <w:t>c</w:t>
      </w:r>
      <w:r w:rsidR="00B06A7C" w:rsidRPr="00B06A7C">
        <w:rPr>
          <w:rFonts w:asciiTheme="majorHAnsi" w:hAnsiTheme="majorHAnsi"/>
        </w:rPr>
        <w:t xml:space="preserve">loud </w:t>
      </w:r>
      <w:r w:rsidR="002B0EED">
        <w:rPr>
          <w:rFonts w:asciiTheme="majorHAnsi" w:hAnsiTheme="majorHAnsi"/>
        </w:rPr>
        <w:t>p</w:t>
      </w:r>
      <w:r w:rsidR="00B06A7C" w:rsidRPr="00B06A7C">
        <w:rPr>
          <w:rFonts w:asciiTheme="majorHAnsi" w:hAnsiTheme="majorHAnsi"/>
        </w:rPr>
        <w:t xml:space="preserve">roviders. </w:t>
      </w:r>
    </w:p>
    <w:p w14:paraId="2A7C87F0" w14:textId="52B76CE5" w:rsidR="00B221EB" w:rsidRDefault="003168B3" w:rsidP="00E426BF">
      <w:pPr>
        <w:pStyle w:val="Heading1"/>
      </w:pPr>
      <w:bookmarkStart w:id="3" w:name="_Toc463014759"/>
      <w:bookmarkStart w:id="4" w:name="_Toc534385211"/>
      <w:r>
        <w:t>Oracle</w:t>
      </w:r>
      <w:r w:rsidR="00B221EB">
        <w:t xml:space="preserve"> </w:t>
      </w:r>
      <w:r w:rsidR="001F1EFE">
        <w:t xml:space="preserve">Cloud Infrastructure </w:t>
      </w:r>
      <w:bookmarkEnd w:id="3"/>
      <w:r w:rsidR="00F86646">
        <w:t>Offerings</w:t>
      </w:r>
      <w:bookmarkEnd w:id="4"/>
    </w:p>
    <w:p w14:paraId="0F09CF58" w14:textId="06641806" w:rsidR="00C7128A" w:rsidRPr="00A14316" w:rsidRDefault="00C7128A" w:rsidP="00C7128A">
      <w:pPr>
        <w:tabs>
          <w:tab w:val="left" w:pos="5524"/>
        </w:tabs>
        <w:rPr>
          <w:rFonts w:ascii="Calibri" w:hAnsi="Calibri" w:cs="Calibri"/>
          <w:szCs w:val="22"/>
        </w:rPr>
      </w:pPr>
      <w:r w:rsidRPr="00A14316">
        <w:rPr>
          <w:rFonts w:ascii="Calibri" w:hAnsi="Calibri" w:cs="Calibri"/>
          <w:szCs w:val="22"/>
        </w:rPr>
        <w:t xml:space="preserve">Only Oracle offers IaaS, PaaS, </w:t>
      </w:r>
      <w:r>
        <w:rPr>
          <w:rFonts w:ascii="Calibri" w:hAnsi="Calibri" w:cs="Calibri"/>
          <w:szCs w:val="22"/>
        </w:rPr>
        <w:t xml:space="preserve">and </w:t>
      </w:r>
      <w:r w:rsidRPr="00A14316">
        <w:rPr>
          <w:rFonts w:ascii="Calibri" w:hAnsi="Calibri" w:cs="Calibri"/>
          <w:szCs w:val="22"/>
        </w:rPr>
        <w:t>SaaS services as part of our 2</w:t>
      </w:r>
      <w:r w:rsidRPr="00A14316">
        <w:rPr>
          <w:rFonts w:ascii="Calibri" w:hAnsi="Calibri" w:cs="Calibri"/>
          <w:szCs w:val="22"/>
          <w:vertAlign w:val="superscript"/>
        </w:rPr>
        <w:t>nd</w:t>
      </w:r>
      <w:r w:rsidRPr="00A14316">
        <w:rPr>
          <w:rFonts w:ascii="Calibri" w:hAnsi="Calibri" w:cs="Calibri"/>
          <w:szCs w:val="22"/>
        </w:rPr>
        <w:t xml:space="preserve"> generation cloud offering (sometimes referred to as Gen 2</w:t>
      </w:r>
      <w:r>
        <w:rPr>
          <w:rFonts w:ascii="Calibri" w:hAnsi="Calibri" w:cs="Calibri"/>
          <w:szCs w:val="22"/>
        </w:rPr>
        <w:t xml:space="preserve"> cloud.)</w:t>
      </w:r>
      <w:r w:rsidRPr="00A14316">
        <w:rPr>
          <w:rFonts w:ascii="Calibri" w:hAnsi="Calibri" w:cs="Calibri"/>
          <w:szCs w:val="22"/>
        </w:rPr>
        <w:t xml:space="preserve"> This document highlights our next generation IaaS offering called Oracle Cloud Infrastructure (OCI). </w:t>
      </w:r>
    </w:p>
    <w:p w14:paraId="28F95F89" w14:textId="77777777" w:rsidR="00C7128A" w:rsidRPr="00C7128A" w:rsidRDefault="00C7128A" w:rsidP="004C44A6"/>
    <w:p w14:paraId="4FFCE99D" w14:textId="327FC64E" w:rsidR="00D240F2" w:rsidRPr="001B5D8E" w:rsidRDefault="00D240F2" w:rsidP="00D240F2">
      <w:pPr>
        <w:tabs>
          <w:tab w:val="left" w:pos="5524"/>
        </w:tabs>
        <w:rPr>
          <w:rFonts w:ascii="Calibri" w:hAnsi="Calibri"/>
          <w:szCs w:val="22"/>
        </w:rPr>
      </w:pPr>
      <w:r w:rsidRPr="001B5D8E">
        <w:rPr>
          <w:rFonts w:ascii="Calibri" w:hAnsi="Calibri"/>
          <w:szCs w:val="22"/>
        </w:rPr>
        <w:t xml:space="preserve">Oracle Cloud Infrastructure (OCI) </w:t>
      </w:r>
      <w:r>
        <w:rPr>
          <w:rFonts w:ascii="Calibri" w:hAnsi="Calibri"/>
          <w:szCs w:val="22"/>
        </w:rPr>
        <w:t>represents a fundamental</w:t>
      </w:r>
      <w:r w:rsidR="00E544DB">
        <w:rPr>
          <w:rFonts w:ascii="Calibri" w:hAnsi="Calibri"/>
          <w:szCs w:val="22"/>
        </w:rPr>
        <w:t>ly</w:t>
      </w:r>
      <w:r>
        <w:rPr>
          <w:rFonts w:ascii="Calibri" w:hAnsi="Calibri"/>
          <w:szCs w:val="22"/>
        </w:rPr>
        <w:t xml:space="preserve"> </w:t>
      </w:r>
      <w:r w:rsidR="00E544DB">
        <w:rPr>
          <w:rFonts w:ascii="Calibri" w:hAnsi="Calibri"/>
          <w:szCs w:val="22"/>
        </w:rPr>
        <w:t xml:space="preserve">new </w:t>
      </w:r>
      <w:r>
        <w:rPr>
          <w:rFonts w:ascii="Calibri" w:hAnsi="Calibri"/>
          <w:szCs w:val="22"/>
        </w:rPr>
        <w:t>public cloud</w:t>
      </w:r>
      <w:r w:rsidR="00E544DB">
        <w:rPr>
          <w:rFonts w:ascii="Calibri" w:hAnsi="Calibri"/>
          <w:szCs w:val="22"/>
        </w:rPr>
        <w:t xml:space="preserve"> architecture</w:t>
      </w:r>
      <w:r>
        <w:rPr>
          <w:rFonts w:ascii="Calibri" w:hAnsi="Calibri"/>
          <w:szCs w:val="22"/>
        </w:rPr>
        <w:t xml:space="preserve"> and </w:t>
      </w:r>
      <w:r w:rsidRPr="001B5D8E">
        <w:rPr>
          <w:rFonts w:ascii="Calibri" w:hAnsi="Calibri"/>
          <w:szCs w:val="22"/>
        </w:rPr>
        <w:t>serves as the foundational layer for Oracle Cloud</w:t>
      </w:r>
      <w:r w:rsidR="006E2A18">
        <w:rPr>
          <w:rFonts w:ascii="Calibri" w:hAnsi="Calibri"/>
          <w:szCs w:val="22"/>
        </w:rPr>
        <w:t>.</w:t>
      </w:r>
      <w:r w:rsidRPr="001B5D8E">
        <w:rPr>
          <w:rFonts w:ascii="Calibri" w:hAnsi="Calibri"/>
          <w:szCs w:val="22"/>
        </w:rPr>
        <w:t xml:space="preserve"> </w:t>
      </w:r>
      <w:r w:rsidR="005B46D1">
        <w:rPr>
          <w:rFonts w:ascii="Calibri" w:hAnsi="Calibri"/>
          <w:szCs w:val="22"/>
        </w:rPr>
        <w:t>The infrastructure</w:t>
      </w:r>
      <w:r w:rsidR="006E2A18" w:rsidRPr="001B5D8E">
        <w:rPr>
          <w:rFonts w:ascii="Calibri" w:hAnsi="Calibri"/>
          <w:szCs w:val="22"/>
        </w:rPr>
        <w:t xml:space="preserve"> </w:t>
      </w:r>
      <w:r w:rsidRPr="001B5D8E">
        <w:rPr>
          <w:rFonts w:ascii="Calibri" w:hAnsi="Calibri"/>
          <w:szCs w:val="22"/>
        </w:rPr>
        <w:t xml:space="preserve">is specifically </w:t>
      </w:r>
      <w:r w:rsidR="00027290">
        <w:rPr>
          <w:rFonts w:ascii="Calibri" w:hAnsi="Calibri"/>
          <w:szCs w:val="22"/>
        </w:rPr>
        <w:t>designed</w:t>
      </w:r>
      <w:r w:rsidRPr="001B5D8E">
        <w:rPr>
          <w:rFonts w:ascii="Calibri" w:hAnsi="Calibri"/>
          <w:szCs w:val="22"/>
        </w:rPr>
        <w:t xml:space="preserve"> to provide the performance</w:t>
      </w:r>
      <w:r>
        <w:rPr>
          <w:rFonts w:ascii="Calibri" w:hAnsi="Calibri"/>
          <w:szCs w:val="22"/>
        </w:rPr>
        <w:t xml:space="preserve"> predictability</w:t>
      </w:r>
      <w:r w:rsidRPr="001B5D8E">
        <w:rPr>
          <w:rFonts w:ascii="Calibri" w:hAnsi="Calibri"/>
          <w:szCs w:val="22"/>
        </w:rPr>
        <w:t xml:space="preserve">, </w:t>
      </w:r>
      <w:r>
        <w:rPr>
          <w:rFonts w:ascii="Calibri" w:hAnsi="Calibri"/>
          <w:szCs w:val="22"/>
        </w:rPr>
        <w:t>core-to-edge</w:t>
      </w:r>
      <w:r w:rsidR="00E544DB">
        <w:rPr>
          <w:rFonts w:ascii="Calibri" w:hAnsi="Calibri"/>
          <w:szCs w:val="22"/>
        </w:rPr>
        <w:t xml:space="preserve"> security</w:t>
      </w:r>
      <w:r w:rsidR="00AB6F26">
        <w:rPr>
          <w:rFonts w:ascii="Calibri" w:hAnsi="Calibri"/>
          <w:szCs w:val="22"/>
        </w:rPr>
        <w:t>,</w:t>
      </w:r>
      <w:r>
        <w:rPr>
          <w:rFonts w:ascii="Calibri" w:hAnsi="Calibri"/>
          <w:szCs w:val="22"/>
        </w:rPr>
        <w:t xml:space="preserve"> and</w:t>
      </w:r>
      <w:r w:rsidRPr="001B5D8E">
        <w:rPr>
          <w:rFonts w:ascii="Calibri" w:hAnsi="Calibri"/>
          <w:szCs w:val="22"/>
        </w:rPr>
        <w:t xml:space="preserve"> governance required by businesses today for enterprise workloads. </w:t>
      </w:r>
      <w:r w:rsidR="005B46D1">
        <w:rPr>
          <w:rFonts w:ascii="Calibri" w:hAnsi="Calibri"/>
          <w:szCs w:val="22"/>
        </w:rPr>
        <w:t>Oracle</w:t>
      </w:r>
      <w:r w:rsidR="005B46D1" w:rsidRPr="001B5D8E">
        <w:rPr>
          <w:rFonts w:ascii="Calibri" w:hAnsi="Calibri"/>
          <w:szCs w:val="22"/>
        </w:rPr>
        <w:t xml:space="preserve"> </w:t>
      </w:r>
      <w:r w:rsidRPr="001B5D8E">
        <w:rPr>
          <w:rFonts w:ascii="Calibri" w:hAnsi="Calibri"/>
          <w:szCs w:val="22"/>
        </w:rPr>
        <w:t xml:space="preserve">supports traditional, mission critical, and performance intensive </w:t>
      </w:r>
      <w:r>
        <w:rPr>
          <w:rFonts w:ascii="Calibri" w:hAnsi="Calibri"/>
          <w:szCs w:val="22"/>
        </w:rPr>
        <w:t xml:space="preserve">(AI/ML and HPC) </w:t>
      </w:r>
      <w:r w:rsidRPr="001B5D8E">
        <w:rPr>
          <w:rFonts w:ascii="Calibri" w:hAnsi="Calibri"/>
          <w:szCs w:val="22"/>
        </w:rPr>
        <w:t xml:space="preserve">workloads </w:t>
      </w:r>
      <w:r>
        <w:rPr>
          <w:rFonts w:ascii="Calibri" w:hAnsi="Calibri"/>
          <w:szCs w:val="22"/>
        </w:rPr>
        <w:t>historically</w:t>
      </w:r>
      <w:r w:rsidRPr="001B5D8E">
        <w:rPr>
          <w:rFonts w:ascii="Calibri" w:hAnsi="Calibri"/>
          <w:szCs w:val="22"/>
        </w:rPr>
        <w:t xml:space="preserve"> found</w:t>
      </w:r>
      <w:r w:rsidR="002C7544">
        <w:rPr>
          <w:rFonts w:ascii="Calibri" w:hAnsi="Calibri"/>
          <w:szCs w:val="22"/>
        </w:rPr>
        <w:t xml:space="preserve"> only</w:t>
      </w:r>
      <w:r w:rsidRPr="001B5D8E">
        <w:rPr>
          <w:rFonts w:ascii="Calibri" w:hAnsi="Calibri"/>
          <w:szCs w:val="22"/>
        </w:rPr>
        <w:t xml:space="preserve"> in on-premises environments, along with cloud-native app</w:t>
      </w:r>
      <w:r w:rsidR="009A3B13">
        <w:rPr>
          <w:rFonts w:ascii="Calibri" w:hAnsi="Calibri"/>
          <w:szCs w:val="22"/>
        </w:rPr>
        <w:t>lication</w:t>
      </w:r>
      <w:r w:rsidRPr="001B5D8E">
        <w:rPr>
          <w:rFonts w:ascii="Calibri" w:hAnsi="Calibri"/>
          <w:szCs w:val="22"/>
        </w:rPr>
        <w:t xml:space="preserve">s. </w:t>
      </w:r>
      <w:r w:rsidR="005B46D1">
        <w:rPr>
          <w:rFonts w:ascii="Calibri" w:hAnsi="Calibri"/>
          <w:szCs w:val="22"/>
        </w:rPr>
        <w:t>Oracle</w:t>
      </w:r>
      <w:r w:rsidR="005B46D1" w:rsidRPr="001B5D8E">
        <w:rPr>
          <w:rFonts w:ascii="Calibri" w:hAnsi="Calibri"/>
          <w:szCs w:val="22"/>
        </w:rPr>
        <w:t xml:space="preserve"> </w:t>
      </w:r>
      <w:r w:rsidR="00614C0A">
        <w:rPr>
          <w:rFonts w:ascii="Calibri" w:hAnsi="Calibri"/>
          <w:szCs w:val="22"/>
        </w:rPr>
        <w:t xml:space="preserve">Cloud </w:t>
      </w:r>
      <w:r w:rsidRPr="001B5D8E">
        <w:rPr>
          <w:rFonts w:ascii="Calibri" w:hAnsi="Calibri"/>
          <w:szCs w:val="22"/>
        </w:rPr>
        <w:t xml:space="preserve">provides the </w:t>
      </w:r>
      <w:r>
        <w:rPr>
          <w:rFonts w:ascii="Calibri" w:hAnsi="Calibri"/>
          <w:szCs w:val="22"/>
        </w:rPr>
        <w:t>compute</w:t>
      </w:r>
      <w:r w:rsidRPr="001B5D8E">
        <w:rPr>
          <w:rFonts w:ascii="Calibri" w:hAnsi="Calibri"/>
          <w:szCs w:val="22"/>
        </w:rPr>
        <w:t xml:space="preserve">, storage, </w:t>
      </w:r>
      <w:r>
        <w:rPr>
          <w:rFonts w:ascii="Calibri" w:hAnsi="Calibri"/>
          <w:szCs w:val="22"/>
        </w:rPr>
        <w:t xml:space="preserve">database, </w:t>
      </w:r>
      <w:r w:rsidRPr="001B5D8E">
        <w:rPr>
          <w:rFonts w:ascii="Calibri" w:hAnsi="Calibri"/>
          <w:szCs w:val="22"/>
        </w:rPr>
        <w:t>networking</w:t>
      </w:r>
      <w:r w:rsidR="006E2A18">
        <w:rPr>
          <w:rFonts w:ascii="Calibri" w:hAnsi="Calibri"/>
          <w:szCs w:val="22"/>
        </w:rPr>
        <w:t>, and platform services</w:t>
      </w:r>
      <w:r w:rsidRPr="001B5D8E">
        <w:rPr>
          <w:rFonts w:ascii="Calibri" w:hAnsi="Calibri"/>
          <w:szCs w:val="22"/>
        </w:rPr>
        <w:t xml:space="preserve"> necessary to deliver </w:t>
      </w:r>
      <w:r w:rsidR="00614C0A">
        <w:rPr>
          <w:rFonts w:ascii="Calibri" w:hAnsi="Calibri"/>
          <w:szCs w:val="22"/>
        </w:rPr>
        <w:t>business</w:t>
      </w:r>
      <w:r w:rsidR="00614C0A" w:rsidRPr="001B5D8E">
        <w:rPr>
          <w:rFonts w:ascii="Calibri" w:hAnsi="Calibri"/>
          <w:szCs w:val="22"/>
        </w:rPr>
        <w:t xml:space="preserve"> </w:t>
      </w:r>
      <w:r w:rsidRPr="001B5D8E">
        <w:rPr>
          <w:rFonts w:ascii="Calibri" w:hAnsi="Calibri"/>
          <w:szCs w:val="22"/>
        </w:rPr>
        <w:t>outcome</w:t>
      </w:r>
      <w:r w:rsidR="00614C0A">
        <w:rPr>
          <w:rFonts w:ascii="Calibri" w:hAnsi="Calibri"/>
          <w:szCs w:val="22"/>
        </w:rPr>
        <w:t>s</w:t>
      </w:r>
      <w:r w:rsidRPr="001B5D8E">
        <w:rPr>
          <w:rFonts w:ascii="Calibri" w:hAnsi="Calibri"/>
          <w:szCs w:val="22"/>
        </w:rPr>
        <w:t xml:space="preserve">. </w:t>
      </w:r>
    </w:p>
    <w:p w14:paraId="349B0533" w14:textId="77777777" w:rsidR="00D240F2" w:rsidRPr="00D620F2" w:rsidRDefault="00D240F2" w:rsidP="00D240F2">
      <w:pPr>
        <w:tabs>
          <w:tab w:val="left" w:pos="940"/>
        </w:tabs>
        <w:rPr>
          <w:rFonts w:asciiTheme="majorHAnsi" w:hAnsiTheme="majorHAnsi"/>
        </w:rPr>
      </w:pPr>
    </w:p>
    <w:p w14:paraId="3DF4A3B2" w14:textId="7107F17A" w:rsidR="00C7128A" w:rsidRDefault="00D240F2">
      <w:pPr>
        <w:tabs>
          <w:tab w:val="left" w:pos="940"/>
        </w:tabs>
        <w:rPr>
          <w:rFonts w:ascii="Calibri" w:hAnsi="Calibri"/>
          <w:szCs w:val="22"/>
        </w:rPr>
      </w:pPr>
      <w:r w:rsidRPr="00027290">
        <w:rPr>
          <w:rFonts w:asciiTheme="majorHAnsi" w:hAnsiTheme="majorHAnsi"/>
        </w:rPr>
        <w:t>First generation public cloud</w:t>
      </w:r>
      <w:r w:rsidRPr="00D620F2">
        <w:rPr>
          <w:rFonts w:asciiTheme="majorHAnsi" w:hAnsiTheme="majorHAnsi"/>
        </w:rPr>
        <w:t xml:space="preserve"> offerings</w:t>
      </w:r>
      <w:r w:rsidR="00A215F8">
        <w:rPr>
          <w:rFonts w:asciiTheme="majorHAnsi" w:hAnsiTheme="majorHAnsi"/>
        </w:rPr>
        <w:t>, which are</w:t>
      </w:r>
      <w:r w:rsidRPr="00D620F2">
        <w:rPr>
          <w:rFonts w:asciiTheme="majorHAnsi" w:hAnsiTheme="majorHAnsi"/>
        </w:rPr>
        <w:t xml:space="preserve"> </w:t>
      </w:r>
      <w:r w:rsidR="00AB6F26">
        <w:rPr>
          <w:rFonts w:asciiTheme="majorHAnsi" w:hAnsiTheme="majorHAnsi"/>
        </w:rPr>
        <w:t>v</w:t>
      </w:r>
      <w:r>
        <w:rPr>
          <w:rFonts w:asciiTheme="majorHAnsi" w:hAnsiTheme="majorHAnsi"/>
        </w:rPr>
        <w:t>irtualized and highly oversubscribed</w:t>
      </w:r>
      <w:r w:rsidR="00A215F8">
        <w:rPr>
          <w:rFonts w:asciiTheme="majorHAnsi" w:hAnsiTheme="majorHAnsi"/>
        </w:rPr>
        <w:t xml:space="preserve">, were </w:t>
      </w:r>
      <w:r>
        <w:rPr>
          <w:rFonts w:asciiTheme="majorHAnsi" w:hAnsiTheme="majorHAnsi"/>
        </w:rPr>
        <w:t xml:space="preserve">not designed to run </w:t>
      </w:r>
      <w:r w:rsidR="00F77614">
        <w:rPr>
          <w:rFonts w:asciiTheme="majorHAnsi" w:hAnsiTheme="majorHAnsi"/>
        </w:rPr>
        <w:t>performance-intensive, enterprise</w:t>
      </w:r>
      <w:r w:rsidR="00F77614" w:rsidRPr="00D620F2">
        <w:rPr>
          <w:rFonts w:asciiTheme="majorHAnsi" w:hAnsiTheme="majorHAnsi"/>
        </w:rPr>
        <w:t xml:space="preserve"> </w:t>
      </w:r>
      <w:r w:rsidRPr="00D620F2">
        <w:rPr>
          <w:rFonts w:asciiTheme="majorHAnsi" w:hAnsiTheme="majorHAnsi"/>
        </w:rPr>
        <w:t>workloads</w:t>
      </w:r>
      <w:r w:rsidR="00F77614">
        <w:rPr>
          <w:rFonts w:asciiTheme="majorHAnsi" w:hAnsiTheme="majorHAnsi"/>
        </w:rPr>
        <w:t>,</w:t>
      </w:r>
      <w:r w:rsidRPr="00D620F2">
        <w:rPr>
          <w:rFonts w:asciiTheme="majorHAnsi" w:hAnsiTheme="majorHAnsi"/>
        </w:rPr>
        <w:t xml:space="preserve"> as they don’t provide the performance predictability</w:t>
      </w:r>
      <w:r>
        <w:rPr>
          <w:rFonts w:asciiTheme="majorHAnsi" w:hAnsiTheme="majorHAnsi"/>
        </w:rPr>
        <w:t xml:space="preserve"> </w:t>
      </w:r>
      <w:r w:rsidRPr="00D620F2">
        <w:rPr>
          <w:rFonts w:asciiTheme="majorHAnsi" w:hAnsiTheme="majorHAnsi"/>
        </w:rPr>
        <w:t xml:space="preserve">required. </w:t>
      </w:r>
      <w:r w:rsidR="005B46D1">
        <w:rPr>
          <w:rFonts w:ascii="Calibri" w:hAnsi="Calibri"/>
          <w:szCs w:val="22"/>
        </w:rPr>
        <w:t>Oracle Cloud Infrastructure</w:t>
      </w:r>
      <w:r w:rsidR="005B46D1" w:rsidRPr="001B5D8E">
        <w:rPr>
          <w:rFonts w:ascii="Calibri" w:hAnsi="Calibri"/>
          <w:szCs w:val="22"/>
        </w:rPr>
        <w:t xml:space="preserve"> </w:t>
      </w:r>
      <w:r w:rsidR="005832D3" w:rsidRPr="001B5D8E">
        <w:rPr>
          <w:rFonts w:ascii="Calibri" w:hAnsi="Calibri"/>
          <w:szCs w:val="22"/>
        </w:rPr>
        <w:t>combines the benefits of public cloud (on-demand, self-service, scalability</w:t>
      </w:r>
      <w:r w:rsidR="00AB6F26">
        <w:rPr>
          <w:rFonts w:ascii="Calibri" w:hAnsi="Calibri"/>
          <w:szCs w:val="22"/>
        </w:rPr>
        <w:t>, pay-as-you-go</w:t>
      </w:r>
      <w:r w:rsidR="005832D3" w:rsidRPr="001B5D8E">
        <w:rPr>
          <w:rFonts w:ascii="Calibri" w:hAnsi="Calibri"/>
          <w:szCs w:val="22"/>
        </w:rPr>
        <w:t xml:space="preserve">) with those benefits usually associated with on-premises environments (predictability, </w:t>
      </w:r>
      <w:r w:rsidR="00CA56D8">
        <w:rPr>
          <w:rFonts w:ascii="Calibri" w:hAnsi="Calibri"/>
          <w:szCs w:val="22"/>
        </w:rPr>
        <w:t xml:space="preserve">performance, </w:t>
      </w:r>
      <w:r w:rsidR="005832D3" w:rsidRPr="001B5D8E">
        <w:rPr>
          <w:rFonts w:ascii="Calibri" w:hAnsi="Calibri"/>
          <w:szCs w:val="22"/>
        </w:rPr>
        <w:t xml:space="preserve">control). </w:t>
      </w:r>
      <w:r w:rsidR="005B46D1">
        <w:rPr>
          <w:rFonts w:ascii="Calibri" w:hAnsi="Calibri"/>
          <w:szCs w:val="22"/>
        </w:rPr>
        <w:t>Oracle</w:t>
      </w:r>
      <w:r w:rsidR="005832D3" w:rsidRPr="001B5D8E">
        <w:rPr>
          <w:rFonts w:ascii="Calibri" w:hAnsi="Calibri"/>
          <w:szCs w:val="22"/>
        </w:rPr>
        <w:t xml:space="preserve"> </w:t>
      </w:r>
      <w:r w:rsidR="00AE31F3">
        <w:rPr>
          <w:rFonts w:ascii="Calibri" w:hAnsi="Calibri"/>
          <w:szCs w:val="22"/>
        </w:rPr>
        <w:t>provides</w:t>
      </w:r>
      <w:r w:rsidR="00AE31F3" w:rsidRPr="001B5D8E">
        <w:rPr>
          <w:rFonts w:ascii="Calibri" w:hAnsi="Calibri"/>
          <w:szCs w:val="22"/>
        </w:rPr>
        <w:t xml:space="preserve"> </w:t>
      </w:r>
      <w:r w:rsidR="005832D3" w:rsidRPr="001B5D8E">
        <w:rPr>
          <w:rFonts w:ascii="Calibri" w:hAnsi="Calibri"/>
          <w:szCs w:val="22"/>
        </w:rPr>
        <w:t>high scale, high bandwidth network</w:t>
      </w:r>
      <w:r w:rsidR="000B5F17">
        <w:rPr>
          <w:rFonts w:ascii="Calibri" w:hAnsi="Calibri"/>
          <w:szCs w:val="22"/>
        </w:rPr>
        <w:t>s</w:t>
      </w:r>
      <w:r w:rsidR="005832D3" w:rsidRPr="001B5D8E">
        <w:rPr>
          <w:rFonts w:ascii="Calibri" w:hAnsi="Calibri"/>
          <w:szCs w:val="22"/>
        </w:rPr>
        <w:t xml:space="preserve"> that connect </w:t>
      </w:r>
      <w:r w:rsidR="005B46D1">
        <w:rPr>
          <w:rFonts w:ascii="Calibri" w:hAnsi="Calibri"/>
          <w:szCs w:val="22"/>
        </w:rPr>
        <w:t>everything from small VMs, large bare metal clusters</w:t>
      </w:r>
      <w:r w:rsidR="005B46D1">
        <w:rPr>
          <w:rFonts w:ascii="Calibri" w:hAnsi="Calibri"/>
          <w:szCs w:val="22"/>
        </w:rPr>
        <w:t>, and engineered systems like Exadata</w:t>
      </w:r>
      <w:r w:rsidR="005B46D1">
        <w:rPr>
          <w:rFonts w:ascii="Calibri" w:hAnsi="Calibri"/>
          <w:szCs w:val="22"/>
        </w:rPr>
        <w:t xml:space="preserve"> with</w:t>
      </w:r>
      <w:r w:rsidR="005832D3" w:rsidRPr="001B5D8E">
        <w:rPr>
          <w:rFonts w:ascii="Calibri" w:hAnsi="Calibri"/>
          <w:szCs w:val="22"/>
        </w:rPr>
        <w:t xml:space="preserve"> high performance </w:t>
      </w:r>
      <w:r w:rsidR="00A10990">
        <w:rPr>
          <w:rFonts w:ascii="Calibri" w:hAnsi="Calibri"/>
          <w:szCs w:val="22"/>
        </w:rPr>
        <w:t xml:space="preserve">file, </w:t>
      </w:r>
      <w:r w:rsidR="005832D3" w:rsidRPr="001B5D8E">
        <w:rPr>
          <w:rFonts w:ascii="Calibri" w:hAnsi="Calibri"/>
          <w:szCs w:val="22"/>
        </w:rPr>
        <w:t>block</w:t>
      </w:r>
      <w:r w:rsidR="00A10990">
        <w:rPr>
          <w:rFonts w:ascii="Calibri" w:hAnsi="Calibri"/>
          <w:szCs w:val="22"/>
        </w:rPr>
        <w:t>,</w:t>
      </w:r>
      <w:r w:rsidR="005832D3" w:rsidRPr="001B5D8E">
        <w:rPr>
          <w:rFonts w:ascii="Calibri" w:hAnsi="Calibri"/>
          <w:szCs w:val="22"/>
        </w:rPr>
        <w:t xml:space="preserve"> and object storage</w:t>
      </w:r>
      <w:r w:rsidR="005B46D1">
        <w:rPr>
          <w:rFonts w:ascii="Calibri" w:hAnsi="Calibri"/>
          <w:szCs w:val="22"/>
        </w:rPr>
        <w:t xml:space="preserve">, allowing applications to have direct, low-latency connectivity in the same </w:t>
      </w:r>
      <w:r w:rsidR="005B46D1">
        <w:rPr>
          <w:rFonts w:ascii="Calibri" w:hAnsi="Calibri"/>
          <w:szCs w:val="22"/>
        </w:rPr>
        <w:t>isolated network fabric, accessible through the same APIs</w:t>
      </w:r>
      <w:r w:rsidR="005B46D1">
        <w:rPr>
          <w:rFonts w:ascii="Calibri" w:hAnsi="Calibri"/>
          <w:szCs w:val="22"/>
        </w:rPr>
        <w:t>.</w:t>
      </w:r>
      <w:r w:rsidR="005B46D1">
        <w:rPr>
          <w:rFonts w:ascii="Calibri" w:hAnsi="Calibri"/>
          <w:szCs w:val="22"/>
        </w:rPr>
        <w:t xml:space="preserve"> </w:t>
      </w:r>
    </w:p>
    <w:p w14:paraId="3412D7D0" w14:textId="77777777" w:rsidR="00C7128A" w:rsidRDefault="00C7128A">
      <w:pPr>
        <w:tabs>
          <w:tab w:val="left" w:pos="940"/>
        </w:tabs>
        <w:rPr>
          <w:rFonts w:ascii="Calibri" w:hAnsi="Calibri"/>
          <w:szCs w:val="22"/>
        </w:rPr>
      </w:pPr>
    </w:p>
    <w:p w14:paraId="0447FC01" w14:textId="58C7D7EB" w:rsidR="005B46D1" w:rsidRDefault="00661B8A" w:rsidP="004C44A6">
      <w:pPr>
        <w:tabs>
          <w:tab w:val="left" w:pos="940"/>
        </w:tabs>
        <w:rPr>
          <w:rFonts w:ascii="Calibri" w:hAnsi="Calibri"/>
          <w:szCs w:val="22"/>
        </w:rPr>
      </w:pPr>
      <w:r>
        <w:rPr>
          <w:rFonts w:ascii="Calibri" w:hAnsi="Calibri"/>
          <w:szCs w:val="22"/>
        </w:rPr>
        <w:t xml:space="preserve">Further, we have deep expertise and cloud specific automation to help migrate mission critical applications, without forcing customers to experience lengthy re-platforming or </w:t>
      </w:r>
      <w:r w:rsidRPr="00027290">
        <w:rPr>
          <w:rFonts w:ascii="Calibri" w:hAnsi="Calibri"/>
          <w:szCs w:val="22"/>
        </w:rPr>
        <w:t>re-architecture projects.</w:t>
      </w:r>
      <w:r>
        <w:rPr>
          <w:rFonts w:ascii="Calibri" w:hAnsi="Calibri"/>
          <w:szCs w:val="22"/>
        </w:rPr>
        <w:t xml:space="preserve"> </w:t>
      </w:r>
      <w:r w:rsidR="00C7128A">
        <w:rPr>
          <w:rFonts w:ascii="Calibri" w:hAnsi="Calibri" w:cs="Calibri"/>
          <w:szCs w:val="22"/>
        </w:rPr>
        <w:t xml:space="preserve">As part of </w:t>
      </w:r>
      <w:r w:rsidR="00C7128A" w:rsidRPr="00A14316">
        <w:rPr>
          <w:rFonts w:ascii="Calibri" w:hAnsi="Calibri" w:cs="Calibri"/>
          <w:szCs w:val="22"/>
        </w:rPr>
        <w:t xml:space="preserve">Oracle Gen 2 </w:t>
      </w:r>
      <w:r w:rsidR="00C7128A">
        <w:rPr>
          <w:rFonts w:ascii="Calibri" w:hAnsi="Calibri" w:cs="Calibri"/>
          <w:szCs w:val="22"/>
        </w:rPr>
        <w:t>c</w:t>
      </w:r>
      <w:r w:rsidR="00C7128A" w:rsidRPr="00A14316">
        <w:rPr>
          <w:rFonts w:ascii="Calibri" w:hAnsi="Calibri" w:cs="Calibri"/>
          <w:szCs w:val="22"/>
        </w:rPr>
        <w:t>loud</w:t>
      </w:r>
      <w:r w:rsidR="00C7128A">
        <w:rPr>
          <w:rFonts w:ascii="Calibri" w:hAnsi="Calibri" w:cs="Calibri"/>
          <w:szCs w:val="22"/>
        </w:rPr>
        <w:t>, OCI</w:t>
      </w:r>
      <w:r w:rsidR="00C7128A" w:rsidRPr="00A14316">
        <w:rPr>
          <w:rFonts w:ascii="Calibri" w:hAnsi="Calibri" w:cs="Calibri"/>
          <w:szCs w:val="22"/>
        </w:rPr>
        <w:t xml:space="preserve"> is built to run Oracle Autonomous Database, the industry’s first and only self-driving database</w:t>
      </w:r>
      <w:r w:rsidR="00C7128A">
        <w:rPr>
          <w:rFonts w:ascii="Calibri" w:hAnsi="Calibri" w:cs="Calibri"/>
          <w:szCs w:val="22"/>
        </w:rPr>
        <w:t xml:space="preserve"> with data warehouse and transaction processing capabilities</w:t>
      </w:r>
      <w:r w:rsidR="00C7128A" w:rsidRPr="00A14316">
        <w:rPr>
          <w:rFonts w:ascii="Calibri" w:hAnsi="Calibri" w:cs="Calibri"/>
          <w:szCs w:val="22"/>
        </w:rPr>
        <w:t xml:space="preserve">. </w:t>
      </w:r>
    </w:p>
    <w:p w14:paraId="5F36BCE7" w14:textId="77777777" w:rsidR="005B46D1" w:rsidRDefault="005B46D1" w:rsidP="004C44A6">
      <w:pPr>
        <w:tabs>
          <w:tab w:val="left" w:pos="940"/>
        </w:tabs>
        <w:rPr>
          <w:rFonts w:ascii="Calibri" w:hAnsi="Calibri"/>
          <w:szCs w:val="22"/>
        </w:rPr>
      </w:pPr>
    </w:p>
    <w:p w14:paraId="68D3600F" w14:textId="69919C1D" w:rsidR="003B5828" w:rsidRPr="001B5D8E" w:rsidRDefault="005832D3" w:rsidP="005832D3">
      <w:pPr>
        <w:rPr>
          <w:rFonts w:ascii="Calibri" w:hAnsi="Calibri"/>
          <w:szCs w:val="22"/>
        </w:rPr>
      </w:pPr>
      <w:r w:rsidRPr="001B5D8E">
        <w:rPr>
          <w:rFonts w:ascii="Calibri" w:hAnsi="Calibri"/>
          <w:szCs w:val="22"/>
        </w:rPr>
        <w:lastRenderedPageBreak/>
        <w:t xml:space="preserve">In short, </w:t>
      </w:r>
      <w:r w:rsidR="00661B8A">
        <w:rPr>
          <w:rFonts w:ascii="Calibri" w:hAnsi="Calibri"/>
          <w:szCs w:val="22"/>
        </w:rPr>
        <w:t>Oracle Cloud Infrastructure</w:t>
      </w:r>
      <w:r w:rsidR="00661B8A" w:rsidRPr="001B5D8E">
        <w:rPr>
          <w:rFonts w:ascii="Calibri" w:hAnsi="Calibri"/>
          <w:szCs w:val="22"/>
        </w:rPr>
        <w:t xml:space="preserve"> </w:t>
      </w:r>
      <w:r w:rsidRPr="001B5D8E">
        <w:rPr>
          <w:rFonts w:ascii="Calibri" w:hAnsi="Calibri"/>
          <w:szCs w:val="22"/>
        </w:rPr>
        <w:t xml:space="preserve">is </w:t>
      </w:r>
      <w:r w:rsidR="004E5996">
        <w:rPr>
          <w:rFonts w:ascii="Calibri" w:hAnsi="Calibri"/>
          <w:szCs w:val="22"/>
        </w:rPr>
        <w:t>designed</w:t>
      </w:r>
      <w:r w:rsidRPr="001B5D8E">
        <w:rPr>
          <w:rFonts w:ascii="Calibri" w:hAnsi="Calibri"/>
          <w:szCs w:val="22"/>
        </w:rPr>
        <w:t xml:space="preserve"> to support the </w:t>
      </w:r>
      <w:r w:rsidR="00661B8A">
        <w:rPr>
          <w:rFonts w:ascii="Calibri" w:hAnsi="Calibri"/>
          <w:szCs w:val="22"/>
        </w:rPr>
        <w:t xml:space="preserve">traditional </w:t>
      </w:r>
      <w:r w:rsidRPr="001B5D8E">
        <w:rPr>
          <w:rFonts w:ascii="Calibri" w:hAnsi="Calibri"/>
          <w:szCs w:val="22"/>
        </w:rPr>
        <w:t xml:space="preserve">applications that </w:t>
      </w:r>
      <w:r w:rsidR="00F465ED">
        <w:rPr>
          <w:rFonts w:ascii="Calibri" w:hAnsi="Calibri"/>
          <w:szCs w:val="22"/>
        </w:rPr>
        <w:t>enterprises have been running for years</w:t>
      </w:r>
      <w:r w:rsidR="00F7670D">
        <w:rPr>
          <w:rFonts w:ascii="Calibri" w:hAnsi="Calibri"/>
          <w:szCs w:val="22"/>
        </w:rPr>
        <w:t>,</w:t>
      </w:r>
      <w:r w:rsidRPr="001B5D8E">
        <w:rPr>
          <w:rFonts w:ascii="Calibri" w:hAnsi="Calibri"/>
          <w:szCs w:val="22"/>
        </w:rPr>
        <w:t xml:space="preserve"> as well as those </w:t>
      </w:r>
      <w:r w:rsidR="00F465ED">
        <w:rPr>
          <w:rFonts w:ascii="Calibri" w:hAnsi="Calibri"/>
          <w:szCs w:val="22"/>
        </w:rPr>
        <w:t>they</w:t>
      </w:r>
      <w:r w:rsidRPr="001B5D8E">
        <w:rPr>
          <w:rFonts w:ascii="Calibri" w:hAnsi="Calibri"/>
          <w:szCs w:val="22"/>
        </w:rPr>
        <w:t xml:space="preserve"> </w:t>
      </w:r>
      <w:r w:rsidR="00F7670D">
        <w:rPr>
          <w:rFonts w:ascii="Calibri" w:hAnsi="Calibri"/>
          <w:szCs w:val="22"/>
        </w:rPr>
        <w:t>are creating for the future</w:t>
      </w:r>
      <w:r w:rsidRPr="001B5D8E">
        <w:rPr>
          <w:rFonts w:ascii="Calibri" w:hAnsi="Calibri"/>
          <w:szCs w:val="22"/>
        </w:rPr>
        <w:t xml:space="preserve">. </w:t>
      </w:r>
      <w:r w:rsidR="00661B8A">
        <w:rPr>
          <w:rFonts w:ascii="Calibri" w:hAnsi="Calibri"/>
          <w:szCs w:val="22"/>
        </w:rPr>
        <w:t>B</w:t>
      </w:r>
      <w:r w:rsidR="003B5828" w:rsidRPr="001B5D8E">
        <w:rPr>
          <w:rFonts w:ascii="Calibri" w:hAnsi="Calibri"/>
          <w:szCs w:val="22"/>
        </w:rPr>
        <w:t xml:space="preserve">usinesses can run applications </w:t>
      </w:r>
      <w:r w:rsidR="003B5828" w:rsidRPr="001D0866">
        <w:rPr>
          <w:rFonts w:ascii="Calibri" w:hAnsi="Calibri"/>
          <w:szCs w:val="22"/>
        </w:rPr>
        <w:t>requiring millions of IOPs</w:t>
      </w:r>
      <w:r w:rsidR="003B5828" w:rsidRPr="001B5D8E">
        <w:rPr>
          <w:rFonts w:ascii="Calibri" w:hAnsi="Calibri"/>
          <w:szCs w:val="22"/>
        </w:rPr>
        <w:t xml:space="preserve">, millisecond latency, and many </w:t>
      </w:r>
      <w:r w:rsidR="005B46D1" w:rsidRPr="001B5D8E">
        <w:rPr>
          <w:rFonts w:ascii="Calibri" w:hAnsi="Calibri"/>
          <w:szCs w:val="22"/>
        </w:rPr>
        <w:t>G</w:t>
      </w:r>
      <w:r w:rsidR="005B46D1">
        <w:rPr>
          <w:rFonts w:ascii="Calibri" w:hAnsi="Calibri"/>
          <w:szCs w:val="22"/>
        </w:rPr>
        <w:t>b</w:t>
      </w:r>
      <w:r w:rsidR="003B5828" w:rsidRPr="001B5D8E">
        <w:rPr>
          <w:rFonts w:ascii="Calibri" w:hAnsi="Calibri"/>
          <w:szCs w:val="22"/>
        </w:rPr>
        <w:t xml:space="preserve">/s of </w:t>
      </w:r>
      <w:r w:rsidR="008073CD">
        <w:rPr>
          <w:rFonts w:ascii="Calibri" w:hAnsi="Calibri"/>
          <w:szCs w:val="22"/>
        </w:rPr>
        <w:t xml:space="preserve">guaranteed </w:t>
      </w:r>
      <w:r w:rsidR="003B5828" w:rsidRPr="001B5D8E">
        <w:rPr>
          <w:rFonts w:ascii="Calibri" w:hAnsi="Calibri"/>
          <w:szCs w:val="22"/>
        </w:rPr>
        <w:t>bandwidth, on a pay</w:t>
      </w:r>
      <w:r w:rsidR="00134EAE">
        <w:rPr>
          <w:rFonts w:ascii="Calibri" w:hAnsi="Calibri"/>
          <w:szCs w:val="22"/>
        </w:rPr>
        <w:t>-as-you-go</w:t>
      </w:r>
      <w:r w:rsidR="003B5828" w:rsidRPr="001B5D8E">
        <w:rPr>
          <w:rFonts w:ascii="Calibri" w:hAnsi="Calibri"/>
          <w:szCs w:val="22"/>
        </w:rPr>
        <w:t xml:space="preserve"> or </w:t>
      </w:r>
      <w:r w:rsidR="00573F1E">
        <w:rPr>
          <w:rFonts w:ascii="Calibri" w:hAnsi="Calibri"/>
          <w:szCs w:val="22"/>
        </w:rPr>
        <w:t xml:space="preserve">universal </w:t>
      </w:r>
      <w:r w:rsidR="009E2739">
        <w:rPr>
          <w:rFonts w:ascii="Calibri" w:hAnsi="Calibri"/>
          <w:szCs w:val="22"/>
        </w:rPr>
        <w:t>credit</w:t>
      </w:r>
      <w:r w:rsidR="003B5828" w:rsidRPr="001B5D8E">
        <w:rPr>
          <w:rFonts w:ascii="Calibri" w:hAnsi="Calibri"/>
          <w:szCs w:val="22"/>
        </w:rPr>
        <w:t xml:space="preserve"> model. They can build cloud environments with equal or better performance</w:t>
      </w:r>
      <w:r w:rsidR="00F7670D">
        <w:rPr>
          <w:rFonts w:ascii="Calibri" w:hAnsi="Calibri"/>
          <w:szCs w:val="22"/>
        </w:rPr>
        <w:t xml:space="preserve"> and</w:t>
      </w:r>
      <w:r w:rsidR="003B5828" w:rsidRPr="001B5D8E">
        <w:rPr>
          <w:rFonts w:ascii="Calibri" w:hAnsi="Calibri"/>
          <w:szCs w:val="22"/>
        </w:rPr>
        <w:t xml:space="preserve"> predictability than dedicated, on-premises environments</w:t>
      </w:r>
      <w:r w:rsidR="00F7670D">
        <w:rPr>
          <w:rFonts w:ascii="Calibri" w:hAnsi="Calibri"/>
          <w:szCs w:val="22"/>
        </w:rPr>
        <w:t xml:space="preserve">.  </w:t>
      </w:r>
    </w:p>
    <w:p w14:paraId="46C9CDA7" w14:textId="77777777" w:rsidR="0064266E" w:rsidRPr="00D620F2" w:rsidRDefault="0064266E" w:rsidP="00397EAE">
      <w:pPr>
        <w:rPr>
          <w:rFonts w:asciiTheme="majorHAnsi" w:hAnsiTheme="majorHAnsi"/>
        </w:rPr>
      </w:pPr>
    </w:p>
    <w:p w14:paraId="46E34AF9" w14:textId="77777777" w:rsidR="003168B3" w:rsidRPr="000B1570" w:rsidRDefault="00397EAE" w:rsidP="000B1570">
      <w:pPr>
        <w:rPr>
          <w:rFonts w:asciiTheme="majorHAnsi" w:hAnsiTheme="majorHAnsi"/>
        </w:rPr>
      </w:pPr>
      <w:r w:rsidRPr="000B1570">
        <w:rPr>
          <w:rFonts w:asciiTheme="majorHAnsi" w:hAnsiTheme="majorHAnsi"/>
          <w:b/>
        </w:rPr>
        <w:t>Compute</w:t>
      </w:r>
    </w:p>
    <w:p w14:paraId="65E70BAA" w14:textId="11BD9D36" w:rsidR="006C0747" w:rsidRDefault="005832D3" w:rsidP="000B1570">
      <w:pPr>
        <w:rPr>
          <w:rFonts w:ascii="Calibri" w:hAnsi="Calibri"/>
          <w:szCs w:val="22"/>
        </w:rPr>
      </w:pPr>
      <w:r w:rsidRPr="001B5D8E">
        <w:rPr>
          <w:rFonts w:ascii="Calibri" w:hAnsi="Calibri"/>
          <w:szCs w:val="22"/>
        </w:rPr>
        <w:t xml:space="preserve">Whether a workload requires a single virtual machine or demands the </w:t>
      </w:r>
      <w:r w:rsidR="00491AFA">
        <w:rPr>
          <w:rFonts w:ascii="Calibri" w:hAnsi="Calibri"/>
          <w:szCs w:val="22"/>
        </w:rPr>
        <w:t xml:space="preserve">consistent </w:t>
      </w:r>
      <w:r w:rsidRPr="001B5D8E">
        <w:rPr>
          <w:rFonts w:ascii="Calibri" w:hAnsi="Calibri"/>
          <w:szCs w:val="22"/>
        </w:rPr>
        <w:t>high performance and isolation offered by our bare metal servers, OCI offers</w:t>
      </w:r>
      <w:r w:rsidR="00BA0522">
        <w:rPr>
          <w:rFonts w:ascii="Calibri" w:hAnsi="Calibri"/>
          <w:szCs w:val="22"/>
        </w:rPr>
        <w:t xml:space="preserve"> a</w:t>
      </w:r>
      <w:r w:rsidRPr="001B5D8E">
        <w:rPr>
          <w:rFonts w:ascii="Calibri" w:hAnsi="Calibri"/>
          <w:szCs w:val="22"/>
        </w:rPr>
        <w:t xml:space="preserve"> broad spectrum of </w:t>
      </w:r>
      <w:r w:rsidR="00BA0522">
        <w:rPr>
          <w:rFonts w:ascii="Calibri" w:hAnsi="Calibri"/>
          <w:szCs w:val="22"/>
        </w:rPr>
        <w:t>services</w:t>
      </w:r>
      <w:r w:rsidR="0088404E" w:rsidRPr="000B1570">
        <w:rPr>
          <w:rFonts w:ascii="Calibri" w:hAnsi="Calibri"/>
          <w:szCs w:val="22"/>
        </w:rPr>
        <w:t xml:space="preserve"> </w:t>
      </w:r>
      <w:r w:rsidR="00BA0522">
        <w:rPr>
          <w:rFonts w:ascii="Calibri" w:hAnsi="Calibri"/>
          <w:szCs w:val="22"/>
        </w:rPr>
        <w:t xml:space="preserve">including standard, </w:t>
      </w:r>
      <w:r w:rsidR="00C05994">
        <w:rPr>
          <w:rFonts w:ascii="Calibri" w:hAnsi="Calibri"/>
          <w:szCs w:val="22"/>
        </w:rPr>
        <w:t>GPU-enabled and DenseIO configurations</w:t>
      </w:r>
      <w:r w:rsidR="00BA0522">
        <w:rPr>
          <w:rFonts w:ascii="Calibri" w:hAnsi="Calibri"/>
          <w:szCs w:val="22"/>
        </w:rPr>
        <w:t xml:space="preserve"> across VMs and bare metal</w:t>
      </w:r>
      <w:r w:rsidR="00C05994">
        <w:rPr>
          <w:rFonts w:ascii="Calibri" w:hAnsi="Calibri"/>
          <w:szCs w:val="22"/>
        </w:rPr>
        <w:t xml:space="preserve">, </w:t>
      </w:r>
      <w:r w:rsidR="00BA0522">
        <w:rPr>
          <w:rFonts w:ascii="Calibri" w:hAnsi="Calibri"/>
          <w:szCs w:val="22"/>
        </w:rPr>
        <w:t>and</w:t>
      </w:r>
      <w:r w:rsidR="00C05994">
        <w:rPr>
          <w:rFonts w:ascii="Calibri" w:hAnsi="Calibri"/>
          <w:szCs w:val="22"/>
        </w:rPr>
        <w:t xml:space="preserve"> a bare metal server designed </w:t>
      </w:r>
      <w:r w:rsidR="00BA0522">
        <w:rPr>
          <w:rFonts w:ascii="Calibri" w:hAnsi="Calibri"/>
          <w:szCs w:val="22"/>
        </w:rPr>
        <w:t xml:space="preserve">specifically </w:t>
      </w:r>
      <w:r w:rsidR="00C05994">
        <w:rPr>
          <w:rFonts w:ascii="Calibri" w:hAnsi="Calibri"/>
          <w:szCs w:val="22"/>
        </w:rPr>
        <w:t xml:space="preserve">for HPC workloads. Further, a suite of application development </w:t>
      </w:r>
      <w:r w:rsidR="006C0747">
        <w:rPr>
          <w:rFonts w:ascii="Calibri" w:hAnsi="Calibri"/>
          <w:szCs w:val="22"/>
        </w:rPr>
        <w:t xml:space="preserve">and deployment </w:t>
      </w:r>
      <w:r w:rsidR="006C0747">
        <w:rPr>
          <w:rFonts w:ascii="Calibri" w:hAnsi="Calibri"/>
          <w:szCs w:val="22"/>
        </w:rPr>
        <w:t xml:space="preserve">capabilities </w:t>
      </w:r>
      <w:r w:rsidR="00C05994">
        <w:rPr>
          <w:rFonts w:ascii="Calibri" w:hAnsi="Calibri"/>
          <w:szCs w:val="22"/>
        </w:rPr>
        <w:t xml:space="preserve">are available for developers. We complement these services with migration and provisioning tools designed to move Oracle and </w:t>
      </w:r>
      <w:r w:rsidR="00491AFA">
        <w:rPr>
          <w:rFonts w:ascii="Calibri" w:hAnsi="Calibri"/>
          <w:szCs w:val="22"/>
        </w:rPr>
        <w:t>hypervisor</w:t>
      </w:r>
      <w:r w:rsidR="00C05994">
        <w:rPr>
          <w:rFonts w:ascii="Calibri" w:hAnsi="Calibri"/>
          <w:szCs w:val="22"/>
        </w:rPr>
        <w:t>-based applications to the cloud with minimal modifications.</w:t>
      </w:r>
    </w:p>
    <w:p w14:paraId="14507A40" w14:textId="77777777" w:rsidR="00397EAE" w:rsidRPr="000B1570" w:rsidRDefault="00397EAE" w:rsidP="00397EAE">
      <w:pPr>
        <w:rPr>
          <w:rFonts w:ascii="Calibri" w:hAnsi="Calibri"/>
          <w:szCs w:val="22"/>
        </w:rPr>
      </w:pPr>
    </w:p>
    <w:p w14:paraId="6E6E9681" w14:textId="77777777" w:rsidR="003168B3" w:rsidRPr="000B1570" w:rsidRDefault="00397EAE" w:rsidP="000B1570">
      <w:pPr>
        <w:rPr>
          <w:rFonts w:asciiTheme="majorHAnsi" w:hAnsiTheme="majorHAnsi"/>
          <w:szCs w:val="22"/>
        </w:rPr>
      </w:pPr>
      <w:r w:rsidRPr="000B1570">
        <w:rPr>
          <w:rFonts w:asciiTheme="majorHAnsi" w:hAnsiTheme="majorHAnsi"/>
          <w:b/>
          <w:szCs w:val="22"/>
        </w:rPr>
        <w:t>Storage</w:t>
      </w:r>
    </w:p>
    <w:p w14:paraId="463BB92A" w14:textId="34AC0170" w:rsidR="001C7386" w:rsidRDefault="00542093" w:rsidP="001C7386">
      <w:pPr>
        <w:rPr>
          <w:rFonts w:ascii="Calibri" w:hAnsi="Calibri"/>
          <w:szCs w:val="22"/>
        </w:rPr>
      </w:pPr>
      <w:r w:rsidRPr="001B5D8E">
        <w:rPr>
          <w:rFonts w:ascii="Calibri" w:hAnsi="Calibri"/>
          <w:szCs w:val="22"/>
        </w:rPr>
        <w:t xml:space="preserve">To provide the best end-user experience, applications need to connect directly to the data </w:t>
      </w:r>
      <w:r w:rsidR="00A62B4F">
        <w:rPr>
          <w:rFonts w:ascii="Calibri" w:hAnsi="Calibri"/>
          <w:szCs w:val="22"/>
        </w:rPr>
        <w:t>they access</w:t>
      </w:r>
      <w:r w:rsidRPr="001B5D8E">
        <w:rPr>
          <w:rFonts w:ascii="Calibri" w:hAnsi="Calibri"/>
          <w:szCs w:val="22"/>
        </w:rPr>
        <w:t>. To that end</w:t>
      </w:r>
      <w:r w:rsidR="009847FA">
        <w:rPr>
          <w:rFonts w:ascii="Calibri" w:hAnsi="Calibri"/>
          <w:szCs w:val="22"/>
        </w:rPr>
        <w:t>,</w:t>
      </w:r>
      <w:r w:rsidRPr="001B5D8E">
        <w:rPr>
          <w:rFonts w:ascii="Calibri" w:hAnsi="Calibri"/>
          <w:szCs w:val="22"/>
        </w:rPr>
        <w:t xml:space="preserve"> we offer </w:t>
      </w:r>
      <w:r w:rsidRPr="00D56273">
        <w:rPr>
          <w:rFonts w:ascii="Calibri" w:hAnsi="Calibri"/>
          <w:szCs w:val="22"/>
        </w:rPr>
        <w:t>s</w:t>
      </w:r>
      <w:r w:rsidR="00397EAE" w:rsidRPr="00D56273">
        <w:rPr>
          <w:rFonts w:ascii="Calibri" w:hAnsi="Calibri"/>
          <w:szCs w:val="22"/>
        </w:rPr>
        <w:t xml:space="preserve">ecure and scalable cloud-based storage solutions ideal for storing and accessing data from any environment connected to the Internet. </w:t>
      </w:r>
      <w:r w:rsidRPr="000B1570">
        <w:rPr>
          <w:rFonts w:ascii="Calibri" w:hAnsi="Calibri"/>
          <w:szCs w:val="22"/>
        </w:rPr>
        <w:t>OCI</w:t>
      </w:r>
      <w:r w:rsidR="003168B3" w:rsidRPr="000B1570">
        <w:rPr>
          <w:rFonts w:ascii="Calibri" w:hAnsi="Calibri"/>
          <w:szCs w:val="22"/>
        </w:rPr>
        <w:t xml:space="preserve"> storage options includ</w:t>
      </w:r>
      <w:r w:rsidRPr="000B1570">
        <w:rPr>
          <w:rFonts w:ascii="Calibri" w:hAnsi="Calibri"/>
          <w:szCs w:val="22"/>
        </w:rPr>
        <w:t>e</w:t>
      </w:r>
      <w:r w:rsidR="003168B3" w:rsidRPr="000B1570">
        <w:rPr>
          <w:rFonts w:ascii="Calibri" w:hAnsi="Calibri"/>
          <w:szCs w:val="22"/>
        </w:rPr>
        <w:t xml:space="preserve"> </w:t>
      </w:r>
      <w:r w:rsidR="00397EAE" w:rsidRPr="000B1570">
        <w:rPr>
          <w:rFonts w:ascii="Calibri" w:hAnsi="Calibri"/>
          <w:szCs w:val="22"/>
        </w:rPr>
        <w:t>local NVMe flash storage</w:t>
      </w:r>
      <w:r w:rsidR="00BA6ED7">
        <w:rPr>
          <w:rFonts w:ascii="Calibri" w:hAnsi="Calibri"/>
          <w:szCs w:val="22"/>
        </w:rPr>
        <w:t>;</w:t>
      </w:r>
      <w:r w:rsidR="00397EAE" w:rsidRPr="000B1570">
        <w:rPr>
          <w:rFonts w:ascii="Calibri" w:hAnsi="Calibri"/>
          <w:szCs w:val="22"/>
        </w:rPr>
        <w:t xml:space="preserve"> </w:t>
      </w:r>
      <w:r w:rsidRPr="000B1570">
        <w:rPr>
          <w:rFonts w:ascii="Calibri" w:hAnsi="Calibri"/>
          <w:szCs w:val="22"/>
        </w:rPr>
        <w:t>all</w:t>
      </w:r>
      <w:r w:rsidR="000A643E">
        <w:rPr>
          <w:rFonts w:ascii="Calibri" w:hAnsi="Calibri"/>
          <w:szCs w:val="22"/>
        </w:rPr>
        <w:t>-</w:t>
      </w:r>
      <w:r w:rsidRPr="000B1570">
        <w:rPr>
          <w:rFonts w:ascii="Calibri" w:hAnsi="Calibri"/>
          <w:szCs w:val="22"/>
        </w:rPr>
        <w:t xml:space="preserve">flash </w:t>
      </w:r>
      <w:r w:rsidR="00397EAE" w:rsidRPr="000B1570">
        <w:rPr>
          <w:rFonts w:ascii="Calibri" w:hAnsi="Calibri"/>
          <w:szCs w:val="22"/>
        </w:rPr>
        <w:t xml:space="preserve">block </w:t>
      </w:r>
      <w:r w:rsidR="00BA6ED7">
        <w:rPr>
          <w:rFonts w:ascii="Calibri" w:hAnsi="Calibri"/>
          <w:szCs w:val="22"/>
        </w:rPr>
        <w:t>and</w:t>
      </w:r>
      <w:r w:rsidR="00397EAE" w:rsidRPr="000B1570">
        <w:rPr>
          <w:rFonts w:ascii="Calibri" w:hAnsi="Calibri"/>
          <w:szCs w:val="22"/>
        </w:rPr>
        <w:t xml:space="preserve"> </w:t>
      </w:r>
      <w:r w:rsidR="00BA0522">
        <w:rPr>
          <w:rFonts w:ascii="Calibri" w:hAnsi="Calibri"/>
          <w:szCs w:val="22"/>
        </w:rPr>
        <w:t>file</w:t>
      </w:r>
      <w:r w:rsidR="00BA6ED7">
        <w:rPr>
          <w:rFonts w:ascii="Calibri" w:hAnsi="Calibri"/>
          <w:szCs w:val="22"/>
        </w:rPr>
        <w:t xml:space="preserve"> storage;</w:t>
      </w:r>
      <w:r w:rsidR="00BA0522">
        <w:rPr>
          <w:rFonts w:ascii="Calibri" w:hAnsi="Calibri"/>
          <w:szCs w:val="22"/>
        </w:rPr>
        <w:t xml:space="preserve"> </w:t>
      </w:r>
      <w:r w:rsidR="00397EAE" w:rsidRPr="000B1570">
        <w:rPr>
          <w:rFonts w:ascii="Calibri" w:hAnsi="Calibri"/>
          <w:szCs w:val="22"/>
        </w:rPr>
        <w:t xml:space="preserve">object </w:t>
      </w:r>
      <w:r w:rsidR="000A643E">
        <w:rPr>
          <w:rFonts w:ascii="Calibri" w:hAnsi="Calibri"/>
          <w:szCs w:val="22"/>
        </w:rPr>
        <w:t>and</w:t>
      </w:r>
      <w:r w:rsidR="00397EAE" w:rsidRPr="000B1570">
        <w:rPr>
          <w:rFonts w:ascii="Calibri" w:hAnsi="Calibri"/>
          <w:szCs w:val="22"/>
        </w:rPr>
        <w:t xml:space="preserve"> archive storage</w:t>
      </w:r>
      <w:r w:rsidR="00BA6ED7">
        <w:rPr>
          <w:rFonts w:ascii="Calibri" w:hAnsi="Calibri"/>
          <w:szCs w:val="22"/>
        </w:rPr>
        <w:t>;</w:t>
      </w:r>
      <w:r w:rsidR="00397EAE" w:rsidRPr="000B1570">
        <w:rPr>
          <w:rFonts w:ascii="Calibri" w:hAnsi="Calibri"/>
          <w:szCs w:val="22"/>
        </w:rPr>
        <w:t xml:space="preserve"> database backup storage</w:t>
      </w:r>
      <w:r w:rsidR="00BA6ED7">
        <w:rPr>
          <w:rFonts w:ascii="Calibri" w:hAnsi="Calibri"/>
          <w:szCs w:val="22"/>
        </w:rPr>
        <w:t>;</w:t>
      </w:r>
      <w:r w:rsidR="00397EAE" w:rsidRPr="000B1570">
        <w:rPr>
          <w:rFonts w:ascii="Calibri" w:hAnsi="Calibri"/>
          <w:szCs w:val="22"/>
        </w:rPr>
        <w:t xml:space="preserve"> and a software appliance for an </w:t>
      </w:r>
      <w:r w:rsidR="00574DF5" w:rsidRPr="000B1570">
        <w:rPr>
          <w:rFonts w:ascii="Calibri" w:hAnsi="Calibri"/>
          <w:szCs w:val="22"/>
        </w:rPr>
        <w:t>on-premises</w:t>
      </w:r>
      <w:r w:rsidR="00397EAE" w:rsidRPr="000B1570">
        <w:rPr>
          <w:rFonts w:ascii="Calibri" w:hAnsi="Calibri"/>
          <w:szCs w:val="22"/>
        </w:rPr>
        <w:t xml:space="preserve"> file storage front-end to the cloud. </w:t>
      </w:r>
      <w:r w:rsidR="001C7386">
        <w:rPr>
          <w:rFonts w:ascii="Calibri" w:hAnsi="Calibri"/>
          <w:szCs w:val="22"/>
        </w:rPr>
        <w:t>We also offer a</w:t>
      </w:r>
      <w:r w:rsidR="001C7386" w:rsidRPr="008751F9">
        <w:rPr>
          <w:rFonts w:ascii="Calibri" w:hAnsi="Calibri"/>
          <w:szCs w:val="22"/>
        </w:rPr>
        <w:t xml:space="preserve"> Data Transfer Service which enables high volume data transfer from </w:t>
      </w:r>
      <w:r w:rsidR="00BA6ED7">
        <w:rPr>
          <w:rFonts w:ascii="Calibri" w:hAnsi="Calibri"/>
          <w:szCs w:val="22"/>
        </w:rPr>
        <w:t xml:space="preserve">customer </w:t>
      </w:r>
      <w:r w:rsidR="001C7386" w:rsidRPr="008751F9">
        <w:rPr>
          <w:rFonts w:ascii="Calibri" w:hAnsi="Calibri"/>
          <w:szCs w:val="22"/>
        </w:rPr>
        <w:t xml:space="preserve">datacenters to </w:t>
      </w:r>
      <w:r w:rsidR="00BA6ED7">
        <w:rPr>
          <w:rFonts w:ascii="Calibri" w:hAnsi="Calibri"/>
          <w:szCs w:val="22"/>
        </w:rPr>
        <w:t>Oracle Cloud</w:t>
      </w:r>
      <w:r w:rsidR="00BA6ED7">
        <w:rPr>
          <w:rFonts w:ascii="Calibri" w:hAnsi="Calibri"/>
          <w:szCs w:val="22"/>
        </w:rPr>
        <w:t xml:space="preserve"> Infrastructure</w:t>
      </w:r>
      <w:r w:rsidR="00BA6ED7">
        <w:rPr>
          <w:rFonts w:ascii="Calibri" w:hAnsi="Calibri"/>
          <w:szCs w:val="22"/>
        </w:rPr>
        <w:t xml:space="preserve"> </w:t>
      </w:r>
      <w:r w:rsidR="001C7386" w:rsidRPr="008751F9">
        <w:rPr>
          <w:rFonts w:ascii="Calibri" w:hAnsi="Calibri"/>
          <w:szCs w:val="22"/>
        </w:rPr>
        <w:t xml:space="preserve">Object Storage </w:t>
      </w:r>
      <w:r w:rsidR="00BA6ED7">
        <w:rPr>
          <w:rFonts w:ascii="Calibri" w:hAnsi="Calibri"/>
          <w:szCs w:val="22"/>
        </w:rPr>
        <w:t>via</w:t>
      </w:r>
      <w:r w:rsidR="00BA6ED7" w:rsidRPr="008751F9">
        <w:rPr>
          <w:rFonts w:ascii="Calibri" w:hAnsi="Calibri"/>
          <w:szCs w:val="22"/>
        </w:rPr>
        <w:t xml:space="preserve"> </w:t>
      </w:r>
      <w:r w:rsidR="001C7386" w:rsidRPr="008751F9">
        <w:rPr>
          <w:rFonts w:ascii="Calibri" w:hAnsi="Calibri"/>
          <w:szCs w:val="22"/>
        </w:rPr>
        <w:t>offli</w:t>
      </w:r>
      <w:r w:rsidR="001C7386">
        <w:rPr>
          <w:rFonts w:ascii="Calibri" w:hAnsi="Calibri"/>
          <w:szCs w:val="22"/>
        </w:rPr>
        <w:t xml:space="preserve">ne hard disk drives </w:t>
      </w:r>
      <w:r w:rsidR="00BA6ED7">
        <w:rPr>
          <w:rFonts w:ascii="Calibri" w:hAnsi="Calibri"/>
          <w:szCs w:val="22"/>
        </w:rPr>
        <w:t>or</w:t>
      </w:r>
      <w:r w:rsidR="005A7B46">
        <w:rPr>
          <w:rFonts w:ascii="Calibri" w:hAnsi="Calibri"/>
          <w:szCs w:val="22"/>
        </w:rPr>
        <w:t xml:space="preserve"> appliances</w:t>
      </w:r>
      <w:r w:rsidR="00BA6ED7">
        <w:rPr>
          <w:rFonts w:ascii="Calibri" w:hAnsi="Calibri"/>
          <w:szCs w:val="22"/>
        </w:rPr>
        <w:t>,</w:t>
      </w:r>
      <w:r w:rsidR="005A7B46">
        <w:rPr>
          <w:rFonts w:ascii="Calibri" w:hAnsi="Calibri"/>
          <w:szCs w:val="22"/>
        </w:rPr>
        <w:t xml:space="preserve"> </w:t>
      </w:r>
      <w:r w:rsidR="001C7386" w:rsidRPr="008751F9">
        <w:rPr>
          <w:rFonts w:ascii="Calibri" w:hAnsi="Calibri"/>
          <w:szCs w:val="22"/>
        </w:rPr>
        <w:t>significantly reduc</w:t>
      </w:r>
      <w:r w:rsidR="00BA6ED7">
        <w:rPr>
          <w:rFonts w:ascii="Calibri" w:hAnsi="Calibri"/>
          <w:szCs w:val="22"/>
        </w:rPr>
        <w:t>ing</w:t>
      </w:r>
      <w:r w:rsidR="001C7386" w:rsidRPr="008751F9">
        <w:rPr>
          <w:rFonts w:ascii="Calibri" w:hAnsi="Calibri"/>
          <w:szCs w:val="22"/>
        </w:rPr>
        <w:t xml:space="preserve"> the amount of</w:t>
      </w:r>
      <w:r w:rsidR="001C7386" w:rsidRPr="008751F9">
        <w:rPr>
          <w:rFonts w:ascii="Calibri" w:hAnsi="Calibri" w:hint="eastAsia"/>
          <w:szCs w:val="22"/>
        </w:rPr>
        <w:t> </w:t>
      </w:r>
      <w:r w:rsidR="00134EAE">
        <w:rPr>
          <w:rFonts w:ascii="Calibri" w:hAnsi="Calibri"/>
          <w:szCs w:val="22"/>
        </w:rPr>
        <w:t xml:space="preserve">time </w:t>
      </w:r>
      <w:r w:rsidR="001C7386" w:rsidRPr="008751F9">
        <w:rPr>
          <w:rFonts w:ascii="Calibri" w:hAnsi="Calibri"/>
          <w:szCs w:val="22"/>
        </w:rPr>
        <w:t xml:space="preserve">required to move </w:t>
      </w:r>
      <w:r w:rsidR="00BA6ED7">
        <w:rPr>
          <w:rFonts w:ascii="Calibri" w:hAnsi="Calibri"/>
          <w:szCs w:val="22"/>
        </w:rPr>
        <w:t>large amounts of</w:t>
      </w:r>
      <w:r w:rsidR="00BA6ED7" w:rsidRPr="008751F9">
        <w:rPr>
          <w:rFonts w:ascii="Calibri" w:hAnsi="Calibri"/>
          <w:szCs w:val="22"/>
        </w:rPr>
        <w:t xml:space="preserve"> </w:t>
      </w:r>
      <w:r w:rsidR="001C7386" w:rsidRPr="008751F9">
        <w:rPr>
          <w:rFonts w:ascii="Calibri" w:hAnsi="Calibri"/>
          <w:szCs w:val="22"/>
        </w:rPr>
        <w:t>data</w:t>
      </w:r>
      <w:r w:rsidR="001C7386">
        <w:rPr>
          <w:rFonts w:ascii="Calibri" w:hAnsi="Calibri"/>
          <w:szCs w:val="22"/>
        </w:rPr>
        <w:t>.</w:t>
      </w:r>
      <w:r w:rsidR="00962EBE">
        <w:rPr>
          <w:rFonts w:ascii="Calibri" w:hAnsi="Calibri"/>
          <w:szCs w:val="22"/>
        </w:rPr>
        <w:t xml:space="preserve"> </w:t>
      </w:r>
    </w:p>
    <w:p w14:paraId="7702CB56" w14:textId="16944B30" w:rsidR="00962EBE" w:rsidRPr="004A1FA8" w:rsidRDefault="00962EBE" w:rsidP="00962EBE">
      <w:pPr>
        <w:pStyle w:val="ListParagraph"/>
        <w:numPr>
          <w:ilvl w:val="0"/>
          <w:numId w:val="19"/>
        </w:numPr>
        <w:tabs>
          <w:tab w:val="left" w:pos="940"/>
        </w:tabs>
        <w:rPr>
          <w:rFonts w:asciiTheme="majorHAnsi" w:hAnsiTheme="majorHAnsi"/>
          <w:bCs/>
        </w:rPr>
      </w:pPr>
      <w:r w:rsidRPr="00A44C65">
        <w:rPr>
          <w:rFonts w:asciiTheme="majorHAnsi" w:hAnsiTheme="majorHAnsi"/>
          <w:bCs/>
        </w:rPr>
        <w:t xml:space="preserve">Large local NVMe </w:t>
      </w:r>
      <w:r w:rsidR="00D119D1">
        <w:rPr>
          <w:rFonts w:asciiTheme="majorHAnsi" w:hAnsiTheme="majorHAnsi"/>
          <w:bCs/>
        </w:rPr>
        <w:t>storage capacity of</w:t>
      </w:r>
      <w:r w:rsidR="006C0747">
        <w:rPr>
          <w:rFonts w:asciiTheme="majorHAnsi" w:hAnsiTheme="majorHAnsi"/>
          <w:bCs/>
        </w:rPr>
        <w:t xml:space="preserve"> up to 51.2</w:t>
      </w:r>
      <w:r w:rsidR="00D119D1">
        <w:rPr>
          <w:rFonts w:asciiTheme="majorHAnsi" w:hAnsiTheme="majorHAnsi"/>
          <w:bCs/>
        </w:rPr>
        <w:t xml:space="preserve"> terabytes</w:t>
      </w:r>
      <w:r w:rsidR="006C0747">
        <w:rPr>
          <w:rFonts w:asciiTheme="majorHAnsi" w:hAnsiTheme="majorHAnsi"/>
          <w:bCs/>
        </w:rPr>
        <w:t xml:space="preserve"> and block volume</w:t>
      </w:r>
      <w:r w:rsidRPr="00A44C65">
        <w:rPr>
          <w:rFonts w:asciiTheme="majorHAnsi" w:hAnsiTheme="majorHAnsi"/>
          <w:bCs/>
        </w:rPr>
        <w:t xml:space="preserve"> </w:t>
      </w:r>
      <w:r w:rsidR="006C0747">
        <w:rPr>
          <w:rFonts w:asciiTheme="majorHAnsi" w:hAnsiTheme="majorHAnsi"/>
          <w:bCs/>
        </w:rPr>
        <w:t>support of</w:t>
      </w:r>
      <w:r w:rsidRPr="00A44C65">
        <w:rPr>
          <w:rFonts w:asciiTheme="majorHAnsi" w:hAnsiTheme="majorHAnsi"/>
          <w:bCs/>
        </w:rPr>
        <w:t xml:space="preserve"> over 1 </w:t>
      </w:r>
      <w:r w:rsidR="006C0747">
        <w:rPr>
          <w:rFonts w:asciiTheme="majorHAnsi" w:hAnsiTheme="majorHAnsi"/>
          <w:bCs/>
        </w:rPr>
        <w:t>p</w:t>
      </w:r>
      <w:r w:rsidRPr="00A44C65">
        <w:rPr>
          <w:rFonts w:asciiTheme="majorHAnsi" w:hAnsiTheme="majorHAnsi"/>
          <w:bCs/>
        </w:rPr>
        <w:t xml:space="preserve">etabyte per </w:t>
      </w:r>
      <w:r w:rsidR="006C0747">
        <w:rPr>
          <w:rFonts w:asciiTheme="majorHAnsi" w:hAnsiTheme="majorHAnsi"/>
          <w:bCs/>
        </w:rPr>
        <w:t xml:space="preserve">compute </w:t>
      </w:r>
      <w:r w:rsidRPr="00A44C65">
        <w:rPr>
          <w:rFonts w:asciiTheme="majorHAnsi" w:hAnsiTheme="majorHAnsi"/>
          <w:bCs/>
        </w:rPr>
        <w:t xml:space="preserve">instance provide the perfect environment for large data lakes. </w:t>
      </w:r>
    </w:p>
    <w:p w14:paraId="33BAE421" w14:textId="77777777" w:rsidR="00962EBE" w:rsidRDefault="00962EBE" w:rsidP="00962EBE">
      <w:pPr>
        <w:pStyle w:val="ListParagraph"/>
        <w:numPr>
          <w:ilvl w:val="0"/>
          <w:numId w:val="19"/>
        </w:numPr>
        <w:tabs>
          <w:tab w:val="left" w:pos="940"/>
        </w:tabs>
        <w:rPr>
          <w:rFonts w:asciiTheme="majorHAnsi" w:hAnsiTheme="majorHAnsi"/>
          <w:bCs/>
        </w:rPr>
      </w:pPr>
      <w:r w:rsidRPr="00A44C65">
        <w:rPr>
          <w:rFonts w:asciiTheme="majorHAnsi" w:hAnsiTheme="majorHAnsi"/>
          <w:bCs/>
        </w:rPr>
        <w:t>Oracle Databases scale to many times the storage capacity and performance of competitors, reaching up to 424 terabytes of usable capacity</w:t>
      </w:r>
      <w:r>
        <w:rPr>
          <w:rFonts w:asciiTheme="majorHAnsi" w:hAnsiTheme="majorHAnsi"/>
          <w:bCs/>
        </w:rPr>
        <w:t xml:space="preserve"> for a single database</w:t>
      </w:r>
      <w:r w:rsidRPr="00A44C65">
        <w:rPr>
          <w:rFonts w:asciiTheme="majorHAnsi" w:hAnsiTheme="majorHAnsi"/>
          <w:bCs/>
        </w:rPr>
        <w:t>.</w:t>
      </w:r>
    </w:p>
    <w:p w14:paraId="3C5A7A46" w14:textId="77777777" w:rsidR="00397EAE" w:rsidRPr="000B1570" w:rsidRDefault="00397EAE" w:rsidP="00DD4D86">
      <w:pPr>
        <w:rPr>
          <w:rFonts w:ascii="Calibri" w:hAnsi="Calibri"/>
          <w:szCs w:val="22"/>
        </w:rPr>
      </w:pPr>
    </w:p>
    <w:p w14:paraId="7611AECF" w14:textId="6DE09890" w:rsidR="003168B3" w:rsidRPr="000B1570" w:rsidRDefault="00397EAE" w:rsidP="000B1570">
      <w:pPr>
        <w:rPr>
          <w:rFonts w:asciiTheme="majorHAnsi" w:hAnsiTheme="majorHAnsi"/>
          <w:szCs w:val="22"/>
        </w:rPr>
      </w:pPr>
      <w:r w:rsidRPr="000B1570">
        <w:rPr>
          <w:rFonts w:asciiTheme="majorHAnsi" w:hAnsiTheme="majorHAnsi"/>
          <w:b/>
          <w:szCs w:val="22"/>
        </w:rPr>
        <w:t>Network</w:t>
      </w:r>
      <w:r w:rsidR="0088404E">
        <w:rPr>
          <w:rFonts w:asciiTheme="majorHAnsi" w:hAnsiTheme="majorHAnsi"/>
          <w:b/>
          <w:szCs w:val="22"/>
        </w:rPr>
        <w:t>ing</w:t>
      </w:r>
    </w:p>
    <w:p w14:paraId="076D9BCB" w14:textId="6E5A8D76" w:rsidR="00736B95" w:rsidRPr="00262A6D" w:rsidRDefault="0088404E" w:rsidP="000B1570">
      <w:pPr>
        <w:rPr>
          <w:rFonts w:ascii="Calibri" w:hAnsi="Calibri"/>
          <w:szCs w:val="22"/>
        </w:rPr>
      </w:pPr>
      <w:r w:rsidRPr="000B1570">
        <w:rPr>
          <w:rFonts w:ascii="Calibri" w:hAnsi="Calibri"/>
          <w:szCs w:val="22"/>
        </w:rPr>
        <w:t>OCI provides</w:t>
      </w:r>
      <w:r w:rsidR="000A643E">
        <w:rPr>
          <w:rFonts w:ascii="Calibri" w:hAnsi="Calibri"/>
          <w:szCs w:val="22"/>
        </w:rPr>
        <w:t xml:space="preserve"> </w:t>
      </w:r>
      <w:r w:rsidRPr="000B1570">
        <w:rPr>
          <w:rFonts w:ascii="Calibri" w:hAnsi="Calibri"/>
          <w:szCs w:val="22"/>
        </w:rPr>
        <w:t>API-accessible Virtual Cloud Network (VCN)</w:t>
      </w:r>
      <w:r w:rsidR="000A643E">
        <w:rPr>
          <w:rFonts w:ascii="Calibri" w:hAnsi="Calibri"/>
          <w:szCs w:val="22"/>
        </w:rPr>
        <w:t xml:space="preserve"> and load </w:t>
      </w:r>
      <w:r w:rsidRPr="000B1570">
        <w:rPr>
          <w:rFonts w:ascii="Calibri" w:hAnsi="Calibri"/>
          <w:szCs w:val="22"/>
        </w:rPr>
        <w:t>balancing</w:t>
      </w:r>
      <w:r w:rsidR="000A643E">
        <w:rPr>
          <w:rFonts w:ascii="Calibri" w:hAnsi="Calibri"/>
          <w:szCs w:val="22"/>
        </w:rPr>
        <w:t xml:space="preserve"> </w:t>
      </w:r>
      <w:r w:rsidRPr="000B1570">
        <w:rPr>
          <w:rFonts w:ascii="Calibri" w:hAnsi="Calibri"/>
          <w:szCs w:val="22"/>
        </w:rPr>
        <w:t xml:space="preserve">capabilities. </w:t>
      </w:r>
      <w:r w:rsidR="00B47786" w:rsidRPr="000B1570">
        <w:rPr>
          <w:rFonts w:ascii="Calibri" w:hAnsi="Calibri"/>
          <w:szCs w:val="22"/>
        </w:rPr>
        <w:t>Th</w:t>
      </w:r>
      <w:r w:rsidR="00B47786">
        <w:rPr>
          <w:rFonts w:ascii="Calibri" w:hAnsi="Calibri"/>
          <w:szCs w:val="22"/>
        </w:rPr>
        <w:t>ese</w:t>
      </w:r>
      <w:r w:rsidR="00B47786" w:rsidRPr="000B1570">
        <w:rPr>
          <w:rFonts w:ascii="Calibri" w:hAnsi="Calibri"/>
          <w:szCs w:val="22"/>
        </w:rPr>
        <w:t xml:space="preserve"> </w:t>
      </w:r>
      <w:r w:rsidRPr="000B1570">
        <w:rPr>
          <w:rFonts w:ascii="Calibri" w:hAnsi="Calibri"/>
          <w:szCs w:val="22"/>
        </w:rPr>
        <w:t>highly configurable solution</w:t>
      </w:r>
      <w:r w:rsidR="00B47786">
        <w:rPr>
          <w:rFonts w:ascii="Calibri" w:hAnsi="Calibri"/>
          <w:szCs w:val="22"/>
        </w:rPr>
        <w:t>s</w:t>
      </w:r>
      <w:r w:rsidRPr="000B1570">
        <w:rPr>
          <w:rFonts w:ascii="Calibri" w:hAnsi="Calibri"/>
          <w:szCs w:val="22"/>
        </w:rPr>
        <w:t xml:space="preserve"> allow organizations to match on-premises setups, thus not having to re-write networking specifications within applications</w:t>
      </w:r>
      <w:r w:rsidR="00181A48">
        <w:rPr>
          <w:rFonts w:ascii="Calibri" w:hAnsi="Calibri"/>
          <w:szCs w:val="22"/>
        </w:rPr>
        <w:t>.</w:t>
      </w:r>
      <w:r w:rsidR="00907760">
        <w:rPr>
          <w:rFonts w:ascii="Calibri" w:hAnsi="Calibri"/>
          <w:szCs w:val="22"/>
        </w:rPr>
        <w:t xml:space="preserve"> At Open</w:t>
      </w:r>
      <w:r w:rsidR="008B7063">
        <w:rPr>
          <w:rFonts w:ascii="Calibri" w:hAnsi="Calibri"/>
          <w:szCs w:val="22"/>
        </w:rPr>
        <w:t>W</w:t>
      </w:r>
      <w:r w:rsidR="00907760">
        <w:rPr>
          <w:rFonts w:ascii="Calibri" w:hAnsi="Calibri"/>
          <w:szCs w:val="22"/>
        </w:rPr>
        <w:t xml:space="preserve">orld </w:t>
      </w:r>
      <w:r w:rsidR="005A7B46">
        <w:rPr>
          <w:rFonts w:ascii="Calibri" w:hAnsi="Calibri"/>
          <w:szCs w:val="22"/>
        </w:rPr>
        <w:t>20</w:t>
      </w:r>
      <w:r w:rsidR="00907760">
        <w:rPr>
          <w:rFonts w:ascii="Calibri" w:hAnsi="Calibri"/>
          <w:szCs w:val="22"/>
        </w:rPr>
        <w:t xml:space="preserve">18 we announced an HPC bare metal server with RDMA clustered networking. </w:t>
      </w:r>
      <w:r w:rsidR="00907760" w:rsidRPr="00907760">
        <w:rPr>
          <w:rFonts w:ascii="Calibri" w:hAnsi="Calibri"/>
          <w:szCs w:val="22"/>
        </w:rPr>
        <w:t>Clustered Networking allows servers to talk to each other directly vs. having to traverse the traditional TCP/IP stack</w:t>
      </w:r>
      <w:r w:rsidR="005A7B46">
        <w:rPr>
          <w:rFonts w:ascii="Calibri" w:hAnsi="Calibri"/>
          <w:szCs w:val="22"/>
        </w:rPr>
        <w:t>,</w:t>
      </w:r>
      <w:r w:rsidR="00907760" w:rsidRPr="00907760">
        <w:rPr>
          <w:rFonts w:ascii="Calibri" w:hAnsi="Calibri"/>
          <w:szCs w:val="22"/>
        </w:rPr>
        <w:t xml:space="preserve"> </w:t>
      </w:r>
      <w:r w:rsidR="005A7B46">
        <w:rPr>
          <w:rFonts w:ascii="Calibri" w:hAnsi="Calibri"/>
          <w:szCs w:val="22"/>
        </w:rPr>
        <w:t>enabling</w:t>
      </w:r>
      <w:r w:rsidR="005A7B46" w:rsidRPr="00907760">
        <w:rPr>
          <w:rFonts w:ascii="Calibri" w:hAnsi="Calibri"/>
          <w:szCs w:val="22"/>
        </w:rPr>
        <w:t xml:space="preserve"> </w:t>
      </w:r>
      <w:r w:rsidR="005A7B46">
        <w:rPr>
          <w:rFonts w:ascii="Calibri" w:hAnsi="Calibri"/>
          <w:szCs w:val="22"/>
        </w:rPr>
        <w:t xml:space="preserve">applications that require </w:t>
      </w:r>
      <w:r w:rsidR="00907760" w:rsidRPr="00907760">
        <w:rPr>
          <w:rFonts w:ascii="Calibri" w:hAnsi="Calibri"/>
          <w:szCs w:val="22"/>
        </w:rPr>
        <w:t>ultra-low latency (</w:t>
      </w:r>
      <w:r w:rsidR="005A7B46">
        <w:rPr>
          <w:rFonts w:ascii="Calibri" w:hAnsi="Calibri"/>
          <w:szCs w:val="22"/>
        </w:rPr>
        <w:t>~1.5</w:t>
      </w:r>
      <w:r w:rsidR="00907760" w:rsidRPr="00907760">
        <w:rPr>
          <w:rFonts w:ascii="Calibri" w:hAnsi="Calibri"/>
          <w:szCs w:val="22"/>
        </w:rPr>
        <w:t xml:space="preserve"> microseconds). </w:t>
      </w:r>
    </w:p>
    <w:p w14:paraId="459AF518" w14:textId="77777777" w:rsidR="00736B95" w:rsidRDefault="00736B95" w:rsidP="000B1570">
      <w:pPr>
        <w:rPr>
          <w:rFonts w:ascii="Calibri" w:hAnsi="Calibri"/>
          <w:b/>
          <w:szCs w:val="22"/>
        </w:rPr>
      </w:pPr>
    </w:p>
    <w:p w14:paraId="466A1DD1" w14:textId="52AD98CC" w:rsidR="000231C0" w:rsidRPr="00DA715C" w:rsidRDefault="000231C0" w:rsidP="000B1570">
      <w:pPr>
        <w:rPr>
          <w:rFonts w:ascii="Calibri" w:hAnsi="Calibri"/>
          <w:b/>
          <w:szCs w:val="22"/>
        </w:rPr>
      </w:pPr>
      <w:r w:rsidRPr="00DA715C">
        <w:rPr>
          <w:rFonts w:ascii="Calibri" w:hAnsi="Calibri"/>
          <w:b/>
          <w:szCs w:val="22"/>
        </w:rPr>
        <w:t>Connectivity</w:t>
      </w:r>
      <w:r w:rsidR="00BD5CE1">
        <w:rPr>
          <w:rFonts w:ascii="Calibri" w:hAnsi="Calibri"/>
          <w:b/>
          <w:szCs w:val="22"/>
        </w:rPr>
        <w:t xml:space="preserve"> Services</w:t>
      </w:r>
    </w:p>
    <w:p w14:paraId="5E556576" w14:textId="77777777" w:rsidR="00352ED8" w:rsidRDefault="00352ED8" w:rsidP="00352ED8">
      <w:pPr>
        <w:rPr>
          <w:rFonts w:ascii="Calibri" w:hAnsi="Calibri"/>
          <w:szCs w:val="22"/>
        </w:rPr>
      </w:pPr>
      <w:r w:rsidRPr="001B5D8E">
        <w:rPr>
          <w:rFonts w:ascii="Calibri" w:hAnsi="Calibri"/>
          <w:szCs w:val="22"/>
        </w:rPr>
        <w:t xml:space="preserve">To enable hybrid app deployments, Oracle offers dedicated connectivity between OCI and on-premises datacenters </w:t>
      </w:r>
      <w:r>
        <w:rPr>
          <w:rFonts w:ascii="Calibri" w:hAnsi="Calibri"/>
          <w:szCs w:val="22"/>
        </w:rPr>
        <w:t>via</w:t>
      </w:r>
      <w:r w:rsidRPr="001B5D8E">
        <w:rPr>
          <w:rFonts w:ascii="Calibri" w:hAnsi="Calibri"/>
          <w:szCs w:val="22"/>
        </w:rPr>
        <w:t xml:space="preserve"> FastConnect. We offer customers a predictable, consistent port-speed charge, allowing unlimited throughput gated only by the port speed chosen</w:t>
      </w:r>
      <w:r>
        <w:rPr>
          <w:rFonts w:ascii="Calibri" w:hAnsi="Calibri"/>
          <w:szCs w:val="22"/>
        </w:rPr>
        <w:t xml:space="preserve"> by the customer</w:t>
      </w:r>
      <w:r w:rsidRPr="001B5D8E">
        <w:rPr>
          <w:rFonts w:ascii="Calibri" w:hAnsi="Calibri"/>
          <w:szCs w:val="22"/>
        </w:rPr>
        <w:t>. The competition offers complicated, regionally focused, tiered pricing models that can often result in unpredictable and high fees.</w:t>
      </w:r>
      <w:r w:rsidRPr="000B1570">
        <w:rPr>
          <w:rFonts w:ascii="Calibri" w:hAnsi="Calibri"/>
          <w:szCs w:val="22"/>
        </w:rPr>
        <w:t xml:space="preserve"> For those wishing to connect to OCI over the Internet, we</w:t>
      </w:r>
      <w:r>
        <w:rPr>
          <w:rFonts w:ascii="Calibri" w:hAnsi="Calibri"/>
          <w:szCs w:val="22"/>
        </w:rPr>
        <w:t xml:space="preserve"> also</w:t>
      </w:r>
      <w:r w:rsidRPr="000B1570">
        <w:rPr>
          <w:rFonts w:ascii="Calibri" w:hAnsi="Calibri"/>
          <w:szCs w:val="22"/>
        </w:rPr>
        <w:t xml:space="preserve"> offer </w:t>
      </w:r>
      <w:r>
        <w:rPr>
          <w:rFonts w:ascii="Calibri" w:hAnsi="Calibri"/>
          <w:szCs w:val="22"/>
        </w:rPr>
        <w:t xml:space="preserve">IP-SEC </w:t>
      </w:r>
      <w:r w:rsidRPr="000B1570">
        <w:rPr>
          <w:rFonts w:ascii="Calibri" w:hAnsi="Calibri"/>
          <w:szCs w:val="22"/>
        </w:rPr>
        <w:t>VPN services.</w:t>
      </w:r>
    </w:p>
    <w:p w14:paraId="6AA7E77B" w14:textId="77777777" w:rsidR="00262A6D" w:rsidRDefault="00262A6D" w:rsidP="000B1570">
      <w:pPr>
        <w:rPr>
          <w:rFonts w:ascii="Calibri" w:hAnsi="Calibri"/>
          <w:b/>
          <w:szCs w:val="22"/>
        </w:rPr>
      </w:pPr>
    </w:p>
    <w:p w14:paraId="3F345EBD" w14:textId="0D11459A" w:rsidR="00736B95" w:rsidRPr="00DA715C" w:rsidRDefault="00736B95" w:rsidP="000B1570">
      <w:pPr>
        <w:rPr>
          <w:rFonts w:ascii="Calibri" w:hAnsi="Calibri"/>
          <w:b/>
          <w:szCs w:val="22"/>
        </w:rPr>
      </w:pPr>
      <w:r w:rsidRPr="00DA715C">
        <w:rPr>
          <w:rFonts w:ascii="Calibri" w:hAnsi="Calibri"/>
          <w:b/>
          <w:szCs w:val="22"/>
        </w:rPr>
        <w:t>Edge Services</w:t>
      </w:r>
    </w:p>
    <w:p w14:paraId="06E2BDF9" w14:textId="58EB98BB" w:rsidR="00736B95" w:rsidRPr="000B1570" w:rsidRDefault="00736B95" w:rsidP="000B1570">
      <w:pPr>
        <w:rPr>
          <w:rFonts w:ascii="Calibri" w:hAnsi="Calibri"/>
          <w:szCs w:val="22"/>
        </w:rPr>
      </w:pPr>
      <w:r>
        <w:rPr>
          <w:rFonts w:ascii="Calibri" w:hAnsi="Calibri"/>
          <w:szCs w:val="22"/>
        </w:rPr>
        <w:t xml:space="preserve">Oracles edge services span from industry-leading DNS services to no-cost DNS-based DDOS protection. Additional services include a Web Application Firewall and </w:t>
      </w:r>
      <w:r w:rsidR="00262A6D">
        <w:rPr>
          <w:rFonts w:ascii="Calibri" w:hAnsi="Calibri"/>
          <w:szCs w:val="22"/>
        </w:rPr>
        <w:t xml:space="preserve">an </w:t>
      </w:r>
      <w:r>
        <w:rPr>
          <w:rFonts w:ascii="Calibri" w:hAnsi="Calibri"/>
          <w:szCs w:val="22"/>
        </w:rPr>
        <w:t>SMTP email delivery service.</w:t>
      </w:r>
    </w:p>
    <w:p w14:paraId="24B1A0F4" w14:textId="77777777" w:rsidR="00696C75" w:rsidRDefault="00696C75" w:rsidP="008D4959">
      <w:pPr>
        <w:rPr>
          <w:rFonts w:asciiTheme="majorHAnsi" w:hAnsiTheme="majorHAnsi"/>
        </w:rPr>
      </w:pPr>
    </w:p>
    <w:p w14:paraId="77A7D38D" w14:textId="77777777" w:rsidR="000C2326" w:rsidRDefault="000C2326" w:rsidP="000231C0">
      <w:pPr>
        <w:rPr>
          <w:rFonts w:ascii="Calibri" w:hAnsi="Calibri"/>
          <w:b/>
          <w:szCs w:val="22"/>
        </w:rPr>
      </w:pPr>
    </w:p>
    <w:p w14:paraId="4E67CA2C" w14:textId="77777777" w:rsidR="000C2326" w:rsidRDefault="000C2326" w:rsidP="000231C0">
      <w:pPr>
        <w:rPr>
          <w:rFonts w:ascii="Calibri" w:hAnsi="Calibri"/>
          <w:b/>
          <w:szCs w:val="22"/>
        </w:rPr>
      </w:pPr>
    </w:p>
    <w:p w14:paraId="38EA1F9A" w14:textId="77777777" w:rsidR="000C2326" w:rsidRDefault="000C2326" w:rsidP="000231C0">
      <w:pPr>
        <w:rPr>
          <w:rFonts w:ascii="Calibri" w:hAnsi="Calibri"/>
          <w:b/>
          <w:szCs w:val="22"/>
        </w:rPr>
      </w:pPr>
    </w:p>
    <w:p w14:paraId="5B8A7149" w14:textId="7EC3CF06" w:rsidR="000231C0" w:rsidRPr="00AB58F8" w:rsidRDefault="000231C0" w:rsidP="000231C0">
      <w:pPr>
        <w:rPr>
          <w:rFonts w:ascii="Calibri" w:hAnsi="Calibri"/>
          <w:b/>
          <w:szCs w:val="22"/>
        </w:rPr>
      </w:pPr>
      <w:r>
        <w:rPr>
          <w:rFonts w:ascii="Calibri" w:hAnsi="Calibri"/>
          <w:b/>
          <w:szCs w:val="22"/>
        </w:rPr>
        <w:lastRenderedPageBreak/>
        <w:t xml:space="preserve">Platform </w:t>
      </w:r>
      <w:r w:rsidR="00A1429E">
        <w:rPr>
          <w:rFonts w:ascii="Calibri" w:hAnsi="Calibri"/>
          <w:b/>
          <w:szCs w:val="22"/>
        </w:rPr>
        <w:t>Services</w:t>
      </w:r>
    </w:p>
    <w:p w14:paraId="488CE7DB" w14:textId="3126386F" w:rsidR="00B47786" w:rsidRDefault="000231C0" w:rsidP="003C2EDB">
      <w:pPr>
        <w:autoSpaceDE w:val="0"/>
        <w:autoSpaceDN w:val="0"/>
        <w:adjustRightInd w:val="0"/>
        <w:spacing w:line="216" w:lineRule="atLeast"/>
        <w:rPr>
          <w:rFonts w:ascii="Calibri" w:hAnsi="Calibri"/>
          <w:szCs w:val="22"/>
        </w:rPr>
      </w:pPr>
      <w:r>
        <w:rPr>
          <w:rFonts w:ascii="Calibri" w:hAnsi="Calibri"/>
          <w:szCs w:val="22"/>
        </w:rPr>
        <w:t xml:space="preserve">Oracle Cloud Infrastructure </w:t>
      </w:r>
      <w:r w:rsidR="006E2A18">
        <w:rPr>
          <w:rFonts w:ascii="Calibri" w:hAnsi="Calibri"/>
          <w:szCs w:val="22"/>
        </w:rPr>
        <w:t xml:space="preserve">supports a range of platform services </w:t>
      </w:r>
      <w:r>
        <w:rPr>
          <w:rFonts w:ascii="Calibri" w:hAnsi="Calibri"/>
          <w:szCs w:val="22"/>
        </w:rPr>
        <w:t>to provide integrated building blocks for enterprise applications</w:t>
      </w:r>
      <w:r w:rsidR="00F16CB3">
        <w:rPr>
          <w:rFonts w:ascii="Calibri" w:hAnsi="Calibri"/>
          <w:szCs w:val="22"/>
        </w:rPr>
        <w:t xml:space="preserve">. </w:t>
      </w:r>
      <w:r w:rsidR="00F16CB3" w:rsidRPr="004C44A6">
        <w:rPr>
          <w:rFonts w:ascii="Calibri" w:hAnsi="Calibri"/>
          <w:i/>
          <w:szCs w:val="22"/>
        </w:rPr>
        <w:t>Note: Bold services are currently native to the OCI, meaning one can access and deploy them from with</w:t>
      </w:r>
      <w:r w:rsidR="00D119D1">
        <w:rPr>
          <w:rFonts w:ascii="Calibri" w:hAnsi="Calibri"/>
          <w:i/>
          <w:szCs w:val="22"/>
        </w:rPr>
        <w:t xml:space="preserve">in the console and/or OCI API. </w:t>
      </w:r>
      <w:r w:rsidR="00F16CB3" w:rsidRPr="004C44A6">
        <w:rPr>
          <w:rFonts w:ascii="Calibri" w:hAnsi="Calibri"/>
          <w:i/>
          <w:szCs w:val="22"/>
        </w:rPr>
        <w:t>All services will become native over time</w:t>
      </w:r>
      <w:r w:rsidR="003C2EDB">
        <w:rPr>
          <w:rFonts w:ascii="Calibri" w:hAnsi="Calibri"/>
          <w:szCs w:val="22"/>
        </w:rPr>
        <w:t xml:space="preserve">: </w:t>
      </w:r>
    </w:p>
    <w:p w14:paraId="0E9CF7FB" w14:textId="180412C5" w:rsidR="00F16CB3" w:rsidRDefault="00F16CB3" w:rsidP="00262A6D">
      <w:pPr>
        <w:pStyle w:val="ListParagraph"/>
        <w:numPr>
          <w:ilvl w:val="0"/>
          <w:numId w:val="61"/>
        </w:numPr>
        <w:autoSpaceDE w:val="0"/>
        <w:autoSpaceDN w:val="0"/>
        <w:adjustRightInd w:val="0"/>
        <w:spacing w:line="216" w:lineRule="atLeast"/>
        <w:rPr>
          <w:rFonts w:ascii="Calibri" w:hAnsi="Calibri"/>
          <w:szCs w:val="22"/>
        </w:rPr>
      </w:pPr>
      <w:r>
        <w:rPr>
          <w:rFonts w:ascii="Calibri" w:hAnsi="Calibri"/>
          <w:b/>
          <w:szCs w:val="22"/>
        </w:rPr>
        <w:t xml:space="preserve">Data: </w:t>
      </w:r>
      <w:r w:rsidR="006A0625" w:rsidRPr="00262A6D">
        <w:rPr>
          <w:rFonts w:ascii="Calibri" w:hAnsi="Calibri"/>
          <w:b/>
          <w:szCs w:val="22"/>
        </w:rPr>
        <w:t>Autonomous Data Warehouse</w:t>
      </w:r>
      <w:r w:rsidR="00262A6D">
        <w:rPr>
          <w:rFonts w:ascii="Calibri" w:hAnsi="Calibri"/>
          <w:b/>
          <w:szCs w:val="22"/>
        </w:rPr>
        <w:t xml:space="preserve">, </w:t>
      </w:r>
      <w:r w:rsidR="006A0625" w:rsidRPr="00262A6D">
        <w:rPr>
          <w:rFonts w:ascii="Calibri" w:hAnsi="Calibri"/>
          <w:b/>
          <w:szCs w:val="22"/>
        </w:rPr>
        <w:t xml:space="preserve">Autonomous Transaction Processing </w:t>
      </w:r>
      <w:r w:rsidR="00262A6D">
        <w:rPr>
          <w:rFonts w:ascii="Calibri" w:hAnsi="Calibri"/>
          <w:b/>
          <w:szCs w:val="22"/>
        </w:rPr>
        <w:t>–</w:t>
      </w:r>
      <w:r w:rsidR="006A0625" w:rsidRPr="00262A6D">
        <w:rPr>
          <w:rFonts w:ascii="Calibri" w:hAnsi="Calibri"/>
          <w:b/>
          <w:szCs w:val="22"/>
        </w:rPr>
        <w:t xml:space="preserve"> shared</w:t>
      </w:r>
      <w:r w:rsidR="00262A6D">
        <w:rPr>
          <w:rFonts w:ascii="Calibri" w:hAnsi="Calibri"/>
          <w:b/>
          <w:szCs w:val="22"/>
        </w:rPr>
        <w:t xml:space="preserve">, </w:t>
      </w:r>
      <w:r w:rsidR="00654D21" w:rsidRPr="00262A6D">
        <w:rPr>
          <w:rFonts w:ascii="Calibri" w:hAnsi="Calibri"/>
          <w:szCs w:val="22"/>
        </w:rPr>
        <w:t>Database Cloud Service</w:t>
      </w:r>
      <w:r>
        <w:rPr>
          <w:rFonts w:ascii="Calibri" w:hAnsi="Calibri"/>
          <w:szCs w:val="22"/>
        </w:rPr>
        <w:t xml:space="preserve">, </w:t>
      </w:r>
      <w:r w:rsidRPr="00262A6D">
        <w:rPr>
          <w:rFonts w:ascii="Calibri" w:hAnsi="Calibri"/>
          <w:szCs w:val="22"/>
        </w:rPr>
        <w:t>NoSQL Database</w:t>
      </w:r>
      <w:r w:rsidR="00262A6D">
        <w:rPr>
          <w:rFonts w:ascii="Calibri" w:hAnsi="Calibri"/>
          <w:szCs w:val="22"/>
        </w:rPr>
        <w:t xml:space="preserve">, </w:t>
      </w:r>
      <w:r w:rsidRPr="00262A6D">
        <w:rPr>
          <w:rFonts w:ascii="Calibri" w:hAnsi="Calibri"/>
          <w:szCs w:val="22"/>
        </w:rPr>
        <w:t>MySQL CS</w:t>
      </w:r>
      <w:r>
        <w:rPr>
          <w:rFonts w:ascii="Calibri" w:hAnsi="Calibri"/>
          <w:szCs w:val="22"/>
        </w:rPr>
        <w:t>,</w:t>
      </w:r>
      <w:r w:rsidRPr="00F16CB3">
        <w:rPr>
          <w:rFonts w:ascii="Calibri" w:hAnsi="Calibri"/>
          <w:szCs w:val="22"/>
        </w:rPr>
        <w:t xml:space="preserve"> </w:t>
      </w:r>
      <w:r w:rsidRPr="00262A6D">
        <w:rPr>
          <w:rFonts w:ascii="Calibri" w:hAnsi="Calibri"/>
          <w:szCs w:val="22"/>
        </w:rPr>
        <w:t>Big Data Compute Edition</w:t>
      </w:r>
      <w:r>
        <w:rPr>
          <w:rFonts w:ascii="Calibri" w:hAnsi="Calibri"/>
          <w:szCs w:val="22"/>
        </w:rPr>
        <w:t xml:space="preserve">, </w:t>
      </w:r>
      <w:r w:rsidR="00BD5CE1" w:rsidRPr="00262A6D">
        <w:rPr>
          <w:rFonts w:ascii="Calibri" w:hAnsi="Calibri"/>
          <w:szCs w:val="22"/>
        </w:rPr>
        <w:t>Event Hub CS</w:t>
      </w:r>
      <w:r w:rsidR="00BD5CE1">
        <w:rPr>
          <w:rFonts w:ascii="Calibri" w:hAnsi="Calibri"/>
          <w:szCs w:val="22"/>
        </w:rPr>
        <w:t xml:space="preserve">, </w:t>
      </w:r>
      <w:r w:rsidRPr="00262A6D">
        <w:rPr>
          <w:rFonts w:ascii="Calibri" w:hAnsi="Calibri"/>
          <w:szCs w:val="22"/>
        </w:rPr>
        <w:t>Data Hub CS</w:t>
      </w:r>
    </w:p>
    <w:p w14:paraId="3158D5D8" w14:textId="10DD0E2B" w:rsidR="00F16CB3" w:rsidRDefault="00F16CB3" w:rsidP="00262A6D">
      <w:pPr>
        <w:pStyle w:val="ListParagraph"/>
        <w:numPr>
          <w:ilvl w:val="0"/>
          <w:numId w:val="61"/>
        </w:numPr>
        <w:autoSpaceDE w:val="0"/>
        <w:autoSpaceDN w:val="0"/>
        <w:adjustRightInd w:val="0"/>
        <w:spacing w:line="216" w:lineRule="atLeast"/>
        <w:rPr>
          <w:rFonts w:ascii="Calibri" w:hAnsi="Calibri"/>
          <w:szCs w:val="22"/>
        </w:rPr>
      </w:pPr>
      <w:r>
        <w:rPr>
          <w:rFonts w:ascii="Calibri" w:hAnsi="Calibri"/>
          <w:b/>
          <w:szCs w:val="22"/>
        </w:rPr>
        <w:t xml:space="preserve">Middleware: </w:t>
      </w:r>
      <w:r w:rsidR="00654D21" w:rsidRPr="00262A6D">
        <w:rPr>
          <w:rFonts w:ascii="Calibri" w:hAnsi="Calibri"/>
          <w:szCs w:val="22"/>
        </w:rPr>
        <w:t>Java Cloud Service</w:t>
      </w:r>
      <w:r w:rsidR="00262A6D">
        <w:rPr>
          <w:rFonts w:ascii="Calibri" w:hAnsi="Calibri"/>
          <w:szCs w:val="22"/>
        </w:rPr>
        <w:t xml:space="preserve">, </w:t>
      </w:r>
      <w:r w:rsidR="00654D21" w:rsidRPr="00262A6D">
        <w:rPr>
          <w:rFonts w:ascii="Calibri" w:hAnsi="Calibri"/>
          <w:szCs w:val="22"/>
        </w:rPr>
        <w:t xml:space="preserve">SOA </w:t>
      </w:r>
      <w:r w:rsidR="00F54A32" w:rsidRPr="00262A6D">
        <w:rPr>
          <w:rFonts w:ascii="Calibri" w:hAnsi="Calibri"/>
          <w:szCs w:val="22"/>
        </w:rPr>
        <w:t>Suite CS</w:t>
      </w:r>
    </w:p>
    <w:p w14:paraId="05A01358" w14:textId="1DD7C04D" w:rsidR="00F16CB3" w:rsidRDefault="00F16CB3" w:rsidP="00262A6D">
      <w:pPr>
        <w:pStyle w:val="ListParagraph"/>
        <w:numPr>
          <w:ilvl w:val="0"/>
          <w:numId w:val="61"/>
        </w:numPr>
        <w:autoSpaceDE w:val="0"/>
        <w:autoSpaceDN w:val="0"/>
        <w:adjustRightInd w:val="0"/>
        <w:spacing w:line="216" w:lineRule="atLeast"/>
        <w:rPr>
          <w:rFonts w:ascii="Calibri" w:hAnsi="Calibri"/>
          <w:szCs w:val="22"/>
        </w:rPr>
      </w:pPr>
      <w:r>
        <w:rPr>
          <w:rFonts w:ascii="Calibri" w:hAnsi="Calibri"/>
          <w:b/>
          <w:szCs w:val="22"/>
        </w:rPr>
        <w:t>Developer:</w:t>
      </w:r>
      <w:r>
        <w:rPr>
          <w:rFonts w:ascii="Calibri" w:hAnsi="Calibri"/>
          <w:szCs w:val="22"/>
        </w:rPr>
        <w:t xml:space="preserve"> </w:t>
      </w:r>
      <w:r w:rsidRPr="00262A6D">
        <w:rPr>
          <w:rFonts w:ascii="Calibri" w:hAnsi="Calibri"/>
          <w:szCs w:val="22"/>
        </w:rPr>
        <w:t>Developer Cloud Service</w:t>
      </w:r>
      <w:r>
        <w:rPr>
          <w:rFonts w:ascii="Calibri" w:hAnsi="Calibri"/>
          <w:szCs w:val="22"/>
        </w:rPr>
        <w:t xml:space="preserve">, </w:t>
      </w:r>
      <w:r w:rsidRPr="00262A6D">
        <w:rPr>
          <w:rFonts w:ascii="Calibri" w:hAnsi="Calibri"/>
          <w:szCs w:val="22"/>
        </w:rPr>
        <w:t>Mobile Cloud Enterprise</w:t>
      </w:r>
      <w:r>
        <w:rPr>
          <w:rFonts w:ascii="Calibri" w:hAnsi="Calibri"/>
          <w:szCs w:val="22"/>
        </w:rPr>
        <w:t xml:space="preserve">, </w:t>
      </w:r>
      <w:r w:rsidRPr="00262A6D">
        <w:rPr>
          <w:rFonts w:ascii="Calibri" w:hAnsi="Calibri"/>
          <w:szCs w:val="22"/>
        </w:rPr>
        <w:t>API Platform</w:t>
      </w:r>
      <w:r>
        <w:rPr>
          <w:rFonts w:ascii="Calibri" w:hAnsi="Calibri"/>
          <w:szCs w:val="22"/>
        </w:rPr>
        <w:t xml:space="preserve">, </w:t>
      </w:r>
      <w:r w:rsidRPr="00262A6D">
        <w:rPr>
          <w:rFonts w:ascii="Calibri" w:hAnsi="Calibri"/>
          <w:szCs w:val="22"/>
        </w:rPr>
        <w:t xml:space="preserve">Web Tier Security </w:t>
      </w:r>
    </w:p>
    <w:p w14:paraId="2BEFFC91" w14:textId="13D6066C" w:rsidR="00F16CB3" w:rsidRPr="00352ED8" w:rsidRDefault="00F16CB3" w:rsidP="00262A6D">
      <w:pPr>
        <w:pStyle w:val="ListParagraph"/>
        <w:numPr>
          <w:ilvl w:val="0"/>
          <w:numId w:val="61"/>
        </w:numPr>
        <w:autoSpaceDE w:val="0"/>
        <w:autoSpaceDN w:val="0"/>
        <w:adjustRightInd w:val="0"/>
        <w:spacing w:line="216" w:lineRule="atLeast"/>
        <w:rPr>
          <w:rFonts w:ascii="Calibri" w:hAnsi="Calibri"/>
          <w:szCs w:val="22"/>
        </w:rPr>
      </w:pPr>
      <w:r>
        <w:rPr>
          <w:rFonts w:ascii="Calibri" w:hAnsi="Calibri"/>
          <w:b/>
          <w:szCs w:val="22"/>
        </w:rPr>
        <w:t>Integration:</w:t>
      </w:r>
      <w:r w:rsidRPr="00F16CB3">
        <w:rPr>
          <w:rFonts w:ascii="Calibri" w:hAnsi="Calibri"/>
          <w:szCs w:val="22"/>
        </w:rPr>
        <w:t xml:space="preserve"> </w:t>
      </w:r>
      <w:r w:rsidRPr="00262A6D">
        <w:rPr>
          <w:rFonts w:ascii="Calibri" w:hAnsi="Calibri"/>
          <w:szCs w:val="22"/>
        </w:rPr>
        <w:t>Integration Cloud</w:t>
      </w:r>
    </w:p>
    <w:p w14:paraId="232265B0" w14:textId="574F2F4A" w:rsidR="00F16CB3" w:rsidRDefault="00F16CB3" w:rsidP="00262A6D">
      <w:pPr>
        <w:pStyle w:val="ListParagraph"/>
        <w:numPr>
          <w:ilvl w:val="0"/>
          <w:numId w:val="61"/>
        </w:numPr>
        <w:autoSpaceDE w:val="0"/>
        <w:autoSpaceDN w:val="0"/>
        <w:adjustRightInd w:val="0"/>
        <w:spacing w:line="216" w:lineRule="atLeast"/>
        <w:rPr>
          <w:rFonts w:ascii="Calibri" w:hAnsi="Calibri"/>
          <w:szCs w:val="22"/>
        </w:rPr>
      </w:pPr>
      <w:r>
        <w:rPr>
          <w:rFonts w:ascii="Calibri" w:hAnsi="Calibri"/>
          <w:b/>
          <w:szCs w:val="22"/>
        </w:rPr>
        <w:t>Analytics:</w:t>
      </w:r>
      <w:r>
        <w:rPr>
          <w:rFonts w:ascii="Calibri" w:hAnsi="Calibri"/>
          <w:szCs w:val="22"/>
        </w:rPr>
        <w:t xml:space="preserve"> </w:t>
      </w:r>
      <w:r w:rsidRPr="00262A6D">
        <w:rPr>
          <w:rFonts w:ascii="Calibri" w:hAnsi="Calibri"/>
          <w:szCs w:val="22"/>
        </w:rPr>
        <w:t>Analytics Cloud</w:t>
      </w:r>
      <w:r>
        <w:rPr>
          <w:rFonts w:ascii="Calibri" w:hAnsi="Calibri"/>
          <w:szCs w:val="22"/>
        </w:rPr>
        <w:t>,</w:t>
      </w:r>
      <w:r w:rsidRPr="00F16CB3">
        <w:rPr>
          <w:rFonts w:ascii="Calibri" w:hAnsi="Calibri"/>
          <w:szCs w:val="22"/>
        </w:rPr>
        <w:t xml:space="preserve"> </w:t>
      </w:r>
      <w:r w:rsidRPr="00262A6D">
        <w:rPr>
          <w:rFonts w:ascii="Calibri" w:hAnsi="Calibri"/>
          <w:szCs w:val="22"/>
        </w:rPr>
        <w:t>Data Integration Platform Cloud</w:t>
      </w:r>
      <w:r>
        <w:rPr>
          <w:rFonts w:ascii="Calibri" w:hAnsi="Calibri"/>
          <w:szCs w:val="22"/>
        </w:rPr>
        <w:t>,</w:t>
      </w:r>
      <w:r w:rsidRPr="00F16CB3">
        <w:rPr>
          <w:rFonts w:ascii="Calibri" w:hAnsi="Calibri"/>
          <w:szCs w:val="22"/>
        </w:rPr>
        <w:t xml:space="preserve"> </w:t>
      </w:r>
      <w:r w:rsidRPr="00262A6D">
        <w:rPr>
          <w:rFonts w:ascii="Calibri" w:hAnsi="Calibri"/>
          <w:szCs w:val="22"/>
        </w:rPr>
        <w:t>Visual Builder</w:t>
      </w:r>
    </w:p>
    <w:p w14:paraId="5F1777E7" w14:textId="35581AE1" w:rsidR="00F54A32" w:rsidRDefault="00242CB6" w:rsidP="00262A6D">
      <w:pPr>
        <w:pStyle w:val="ListParagraph"/>
        <w:numPr>
          <w:ilvl w:val="0"/>
          <w:numId w:val="61"/>
        </w:numPr>
        <w:autoSpaceDE w:val="0"/>
        <w:autoSpaceDN w:val="0"/>
        <w:adjustRightInd w:val="0"/>
        <w:spacing w:line="216" w:lineRule="atLeast"/>
        <w:rPr>
          <w:rFonts w:ascii="Calibri" w:hAnsi="Calibri"/>
          <w:szCs w:val="22"/>
        </w:rPr>
      </w:pPr>
      <w:r>
        <w:rPr>
          <w:rFonts w:ascii="Calibri" w:hAnsi="Calibri"/>
          <w:b/>
          <w:szCs w:val="22"/>
        </w:rPr>
        <w:t>Other</w:t>
      </w:r>
      <w:r w:rsidR="00F16CB3">
        <w:rPr>
          <w:rFonts w:ascii="Calibri" w:hAnsi="Calibri"/>
          <w:b/>
          <w:szCs w:val="22"/>
        </w:rPr>
        <w:t>:</w:t>
      </w:r>
      <w:r w:rsidR="00F16CB3" w:rsidRPr="00F16CB3">
        <w:rPr>
          <w:rFonts w:ascii="Calibri" w:hAnsi="Calibri"/>
          <w:szCs w:val="22"/>
        </w:rPr>
        <w:t xml:space="preserve"> </w:t>
      </w:r>
      <w:r w:rsidR="00F16CB3" w:rsidRPr="00262A6D">
        <w:rPr>
          <w:rFonts w:ascii="Calibri" w:hAnsi="Calibri"/>
          <w:szCs w:val="22"/>
        </w:rPr>
        <w:t>Content and Experience Cloud</w:t>
      </w:r>
      <w:r>
        <w:rPr>
          <w:rFonts w:ascii="Calibri" w:hAnsi="Calibri"/>
          <w:szCs w:val="22"/>
        </w:rPr>
        <w:t xml:space="preserve">, </w:t>
      </w:r>
      <w:r w:rsidRPr="00262A6D">
        <w:rPr>
          <w:rFonts w:ascii="Calibri" w:hAnsi="Calibri"/>
          <w:szCs w:val="22"/>
        </w:rPr>
        <w:t>Blockchain Cloud Service</w:t>
      </w:r>
    </w:p>
    <w:p w14:paraId="5C50A238" w14:textId="77777777" w:rsidR="00F54A32" w:rsidRDefault="00F54A32" w:rsidP="00E33E27">
      <w:pPr>
        <w:rPr>
          <w:rFonts w:asciiTheme="majorHAnsi" w:hAnsiTheme="majorHAnsi"/>
        </w:rPr>
      </w:pPr>
    </w:p>
    <w:p w14:paraId="4E75ABCE" w14:textId="59D505E9" w:rsidR="003C2EDB" w:rsidRPr="00E33E27" w:rsidRDefault="00696C75" w:rsidP="00E33E27">
      <w:pPr>
        <w:rPr>
          <w:rFonts w:asciiTheme="majorHAnsi" w:hAnsiTheme="majorHAnsi"/>
        </w:rPr>
      </w:pPr>
      <w:r>
        <w:rPr>
          <w:rFonts w:asciiTheme="majorHAnsi" w:hAnsiTheme="majorHAnsi"/>
        </w:rPr>
        <w:t xml:space="preserve">For the most up-to-date product information </w:t>
      </w:r>
      <w:r w:rsidR="008D20AE">
        <w:rPr>
          <w:rFonts w:asciiTheme="majorHAnsi" w:hAnsiTheme="majorHAnsi"/>
        </w:rPr>
        <w:t>regarding Oracle Cloud Infra</w:t>
      </w:r>
      <w:r w:rsidR="00542093">
        <w:rPr>
          <w:rFonts w:asciiTheme="majorHAnsi" w:hAnsiTheme="majorHAnsi"/>
        </w:rPr>
        <w:t>s</w:t>
      </w:r>
      <w:r w:rsidR="008D20AE">
        <w:rPr>
          <w:rFonts w:asciiTheme="majorHAnsi" w:hAnsiTheme="majorHAnsi"/>
        </w:rPr>
        <w:t xml:space="preserve">tructure, </w:t>
      </w:r>
      <w:r>
        <w:rPr>
          <w:rFonts w:asciiTheme="majorHAnsi" w:hAnsiTheme="majorHAnsi"/>
        </w:rPr>
        <w:t xml:space="preserve">please bookmark: </w:t>
      </w:r>
      <w:hyperlink r:id="rId9" w:history="1">
        <w:r w:rsidR="00065AF5">
          <w:rPr>
            <w:rStyle w:val="Hyperlink"/>
            <w:rFonts w:asciiTheme="majorHAnsi" w:hAnsiTheme="majorHAnsi"/>
          </w:rPr>
          <w:t>https://cloud.oracle.com/iaas</w:t>
        </w:r>
      </w:hyperlink>
      <w:r>
        <w:rPr>
          <w:rFonts w:asciiTheme="majorHAnsi" w:hAnsiTheme="majorHAnsi"/>
        </w:rPr>
        <w:t xml:space="preserve"> </w:t>
      </w:r>
    </w:p>
    <w:p w14:paraId="2379ACF6" w14:textId="34FDB599" w:rsidR="003168B3" w:rsidRPr="00CB12B3" w:rsidRDefault="003168B3" w:rsidP="000B1570">
      <w:pPr>
        <w:pStyle w:val="Heading1"/>
      </w:pPr>
      <w:bookmarkStart w:id="5" w:name="_Toc534385212"/>
      <w:r w:rsidRPr="00CB12B3">
        <w:t xml:space="preserve">How </w:t>
      </w:r>
      <w:r w:rsidR="004E5996">
        <w:t xml:space="preserve">OCI is </w:t>
      </w:r>
      <w:r w:rsidRPr="00CB12B3">
        <w:t>different from the competition</w:t>
      </w:r>
      <w:bookmarkEnd w:id="5"/>
    </w:p>
    <w:p w14:paraId="5EA75760" w14:textId="474D4DB9" w:rsidR="006F5B78" w:rsidRPr="00D620F2" w:rsidRDefault="00156C44" w:rsidP="004759EC">
      <w:pPr>
        <w:suppressAutoHyphens/>
        <w:rPr>
          <w:rFonts w:asciiTheme="majorHAnsi" w:eastAsia="MS Mincho" w:hAnsiTheme="majorHAnsi" w:cs="Times New Roman"/>
        </w:rPr>
      </w:pPr>
      <w:r>
        <w:rPr>
          <w:rFonts w:asciiTheme="majorHAnsi" w:eastAsia="MS Mincho" w:hAnsiTheme="majorHAnsi" w:cs="Times New Roman"/>
        </w:rPr>
        <w:t>Oracle</w:t>
      </w:r>
      <w:r w:rsidR="008902D0" w:rsidRPr="00D620F2">
        <w:rPr>
          <w:rFonts w:asciiTheme="majorHAnsi" w:eastAsia="MS Mincho" w:hAnsiTheme="majorHAnsi" w:cs="Times New Roman"/>
        </w:rPr>
        <w:t xml:space="preserve"> deliberately address</w:t>
      </w:r>
      <w:r>
        <w:rPr>
          <w:rFonts w:asciiTheme="majorHAnsi" w:eastAsia="MS Mincho" w:hAnsiTheme="majorHAnsi" w:cs="Times New Roman"/>
        </w:rPr>
        <w:t>es</w:t>
      </w:r>
      <w:r w:rsidR="008902D0" w:rsidRPr="00D620F2">
        <w:rPr>
          <w:rFonts w:asciiTheme="majorHAnsi" w:eastAsia="MS Mincho" w:hAnsiTheme="majorHAnsi" w:cs="Times New Roman"/>
        </w:rPr>
        <w:t xml:space="preserve"> key</w:t>
      </w:r>
      <w:r w:rsidR="00D660AC" w:rsidRPr="00D620F2">
        <w:rPr>
          <w:rFonts w:asciiTheme="majorHAnsi" w:eastAsia="MS Mincho" w:hAnsiTheme="majorHAnsi" w:cs="Times New Roman"/>
        </w:rPr>
        <w:t xml:space="preserve"> </w:t>
      </w:r>
      <w:r w:rsidR="008902D0" w:rsidRPr="00D620F2">
        <w:rPr>
          <w:rFonts w:asciiTheme="majorHAnsi" w:eastAsia="MS Mincho" w:hAnsiTheme="majorHAnsi" w:cs="Times New Roman"/>
        </w:rPr>
        <w:t>gaps</w:t>
      </w:r>
      <w:r w:rsidR="00863D1B">
        <w:rPr>
          <w:rFonts w:asciiTheme="majorHAnsi" w:eastAsia="MS Mincho" w:hAnsiTheme="majorHAnsi" w:cs="Times New Roman"/>
        </w:rPr>
        <w:t xml:space="preserve"> found within </w:t>
      </w:r>
      <w:r w:rsidR="008902D0" w:rsidRPr="00D620F2">
        <w:rPr>
          <w:rFonts w:asciiTheme="majorHAnsi" w:eastAsia="MS Mincho" w:hAnsiTheme="majorHAnsi" w:cs="Times New Roman"/>
        </w:rPr>
        <w:t xml:space="preserve">the </w:t>
      </w:r>
      <w:r w:rsidR="00667FC3" w:rsidRPr="00D620F2">
        <w:rPr>
          <w:rFonts w:asciiTheme="majorHAnsi" w:eastAsia="MS Mincho" w:hAnsiTheme="majorHAnsi" w:cs="Times New Roman"/>
        </w:rPr>
        <w:t>first-generation</w:t>
      </w:r>
      <w:r w:rsidR="008902D0" w:rsidRPr="00D620F2">
        <w:rPr>
          <w:rFonts w:asciiTheme="majorHAnsi" w:eastAsia="MS Mincho" w:hAnsiTheme="majorHAnsi" w:cs="Times New Roman"/>
        </w:rPr>
        <w:t xml:space="preserve"> cloud providers</w:t>
      </w:r>
      <w:r w:rsidR="00614C0A">
        <w:rPr>
          <w:rFonts w:asciiTheme="majorHAnsi" w:eastAsia="MS Mincho" w:hAnsiTheme="majorHAnsi" w:cs="Times New Roman"/>
        </w:rPr>
        <w:t>, offering higher, more consistent performance, better pricing and security, and greater compatibility for enterprise workloads</w:t>
      </w:r>
      <w:r w:rsidR="00D660AC" w:rsidRPr="00D620F2">
        <w:rPr>
          <w:rFonts w:asciiTheme="majorHAnsi" w:eastAsia="MS Mincho" w:hAnsiTheme="majorHAnsi" w:cs="Times New Roman"/>
        </w:rPr>
        <w:t>:</w:t>
      </w:r>
    </w:p>
    <w:p w14:paraId="457F0E8C" w14:textId="143B2A11" w:rsidR="00DE1290" w:rsidRDefault="00BC241F" w:rsidP="000B1570">
      <w:pPr>
        <w:pStyle w:val="Heading2"/>
      </w:pPr>
      <w:bookmarkStart w:id="6" w:name="_Toc534385213"/>
      <w:r>
        <w:t>Highest, most consistent performance</w:t>
      </w:r>
      <w:bookmarkEnd w:id="6"/>
    </w:p>
    <w:p w14:paraId="33F3440D" w14:textId="6F318AD0" w:rsidR="004C7426" w:rsidRDefault="003E0115" w:rsidP="004C44A6">
      <w:pPr>
        <w:suppressAutoHyphens/>
        <w:rPr>
          <w:rFonts w:asciiTheme="majorHAnsi" w:hAnsiTheme="majorHAnsi"/>
          <w:bCs/>
        </w:rPr>
      </w:pPr>
      <w:r w:rsidRPr="008627F2">
        <w:rPr>
          <w:rFonts w:asciiTheme="majorHAnsi" w:hAnsiTheme="majorHAnsi"/>
          <w:bCs/>
        </w:rPr>
        <w:t>Enterprise applications</w:t>
      </w:r>
      <w:r w:rsidR="004E5996">
        <w:rPr>
          <w:rFonts w:asciiTheme="majorHAnsi" w:hAnsiTheme="majorHAnsi"/>
          <w:bCs/>
        </w:rPr>
        <w:t xml:space="preserve">, </w:t>
      </w:r>
      <w:r w:rsidR="008F73F2">
        <w:rPr>
          <w:rFonts w:asciiTheme="majorHAnsi" w:eastAsia="MS Mincho" w:hAnsiTheme="majorHAnsi" w:cs="Times New Roman"/>
        </w:rPr>
        <w:t>t</w:t>
      </w:r>
      <w:r w:rsidR="008F73F2" w:rsidRPr="00D620F2">
        <w:rPr>
          <w:rFonts w:asciiTheme="majorHAnsi" w:eastAsia="MS Mincho" w:hAnsiTheme="majorHAnsi" w:cs="Times New Roman"/>
        </w:rPr>
        <w:t>ransactional database applications, real-time analytics</w:t>
      </w:r>
      <w:r w:rsidR="008F73F2">
        <w:rPr>
          <w:rFonts w:asciiTheme="majorHAnsi" w:eastAsia="MS Mincho" w:hAnsiTheme="majorHAnsi" w:cs="Times New Roman"/>
        </w:rPr>
        <w:t xml:space="preserve">, </w:t>
      </w:r>
      <w:r w:rsidR="00134EAE">
        <w:rPr>
          <w:rFonts w:asciiTheme="majorHAnsi" w:hAnsiTheme="majorHAnsi"/>
          <w:bCs/>
        </w:rPr>
        <w:t xml:space="preserve">data-intensive and </w:t>
      </w:r>
      <w:r w:rsidR="003438E1">
        <w:rPr>
          <w:rFonts w:asciiTheme="majorHAnsi" w:eastAsia="MS Mincho" w:hAnsiTheme="majorHAnsi" w:cs="Times New Roman"/>
        </w:rPr>
        <w:t>H</w:t>
      </w:r>
      <w:r w:rsidR="003438E1" w:rsidRPr="00D620F2">
        <w:rPr>
          <w:rFonts w:asciiTheme="majorHAnsi" w:eastAsia="MS Mincho" w:hAnsiTheme="majorHAnsi" w:cs="Times New Roman"/>
        </w:rPr>
        <w:t xml:space="preserve">igh </w:t>
      </w:r>
      <w:r w:rsidR="003438E1">
        <w:rPr>
          <w:rFonts w:asciiTheme="majorHAnsi" w:eastAsia="MS Mincho" w:hAnsiTheme="majorHAnsi" w:cs="Times New Roman"/>
        </w:rPr>
        <w:t>P</w:t>
      </w:r>
      <w:r w:rsidR="003438E1" w:rsidRPr="00D620F2">
        <w:rPr>
          <w:rFonts w:asciiTheme="majorHAnsi" w:eastAsia="MS Mincho" w:hAnsiTheme="majorHAnsi" w:cs="Times New Roman"/>
        </w:rPr>
        <w:t xml:space="preserve">erformance </w:t>
      </w:r>
      <w:r w:rsidR="003438E1">
        <w:rPr>
          <w:rFonts w:asciiTheme="majorHAnsi" w:eastAsia="MS Mincho" w:hAnsiTheme="majorHAnsi" w:cs="Times New Roman"/>
        </w:rPr>
        <w:t>C</w:t>
      </w:r>
      <w:r w:rsidR="003438E1" w:rsidRPr="00D620F2">
        <w:rPr>
          <w:rFonts w:asciiTheme="majorHAnsi" w:eastAsia="MS Mincho" w:hAnsiTheme="majorHAnsi" w:cs="Times New Roman"/>
        </w:rPr>
        <w:t>omputing</w:t>
      </w:r>
      <w:r w:rsidR="003438E1">
        <w:rPr>
          <w:rFonts w:asciiTheme="majorHAnsi" w:eastAsia="MS Mincho" w:hAnsiTheme="majorHAnsi" w:cs="Times New Roman"/>
        </w:rPr>
        <w:t xml:space="preserve"> (HPC)</w:t>
      </w:r>
      <w:r w:rsidR="00134EAE">
        <w:rPr>
          <w:rFonts w:asciiTheme="majorHAnsi" w:eastAsia="MS Mincho" w:hAnsiTheme="majorHAnsi" w:cs="Times New Roman"/>
        </w:rPr>
        <w:t xml:space="preserve"> apps</w:t>
      </w:r>
      <w:r w:rsidR="003438E1">
        <w:rPr>
          <w:rFonts w:asciiTheme="majorHAnsi" w:eastAsia="MS Mincho" w:hAnsiTheme="majorHAnsi" w:cs="Times New Roman"/>
        </w:rPr>
        <w:t xml:space="preserve">, </w:t>
      </w:r>
      <w:r w:rsidR="00100253" w:rsidRPr="00D620F2">
        <w:rPr>
          <w:rFonts w:asciiTheme="majorHAnsi" w:eastAsia="MS Mincho" w:hAnsiTheme="majorHAnsi" w:cs="Times New Roman"/>
        </w:rPr>
        <w:t xml:space="preserve">and many other </w:t>
      </w:r>
      <w:r w:rsidR="00134EAE">
        <w:rPr>
          <w:rFonts w:asciiTheme="majorHAnsi" w:eastAsia="MS Mincho" w:hAnsiTheme="majorHAnsi" w:cs="Times New Roman"/>
        </w:rPr>
        <w:t>workloads</w:t>
      </w:r>
      <w:r w:rsidR="00100253" w:rsidRPr="00D620F2">
        <w:rPr>
          <w:rFonts w:asciiTheme="majorHAnsi" w:eastAsia="MS Mincho" w:hAnsiTheme="majorHAnsi" w:cs="Times New Roman"/>
        </w:rPr>
        <w:t xml:space="preserve"> require a level of peak </w:t>
      </w:r>
      <w:r w:rsidR="00100253" w:rsidRPr="001D0866">
        <w:rPr>
          <w:rFonts w:asciiTheme="majorHAnsi" w:eastAsia="MS Mincho" w:hAnsiTheme="majorHAnsi" w:cs="Times New Roman"/>
        </w:rPr>
        <w:t xml:space="preserve">performance and predictability that is unavailable in first generation cloud providers. Oracle </w:t>
      </w:r>
      <w:r w:rsidR="00AE5A4B" w:rsidRPr="001D0866">
        <w:rPr>
          <w:rFonts w:asciiTheme="majorHAnsi" w:eastAsia="MS Mincho" w:hAnsiTheme="majorHAnsi" w:cs="Times New Roman"/>
        </w:rPr>
        <w:t>Cloud I</w:t>
      </w:r>
      <w:r w:rsidR="00100253" w:rsidRPr="001D0866">
        <w:rPr>
          <w:rFonts w:asciiTheme="majorHAnsi" w:eastAsia="MS Mincho" w:hAnsiTheme="majorHAnsi" w:cs="Times New Roman"/>
        </w:rPr>
        <w:t xml:space="preserve">nfrastructure is </w:t>
      </w:r>
      <w:r w:rsidR="00447795" w:rsidRPr="001D0866">
        <w:rPr>
          <w:rFonts w:asciiTheme="majorHAnsi" w:eastAsia="MS Mincho" w:hAnsiTheme="majorHAnsi" w:cs="Times New Roman"/>
        </w:rPr>
        <w:t>purpose-</w:t>
      </w:r>
      <w:r w:rsidR="00100253" w:rsidRPr="001D0866">
        <w:rPr>
          <w:rFonts w:asciiTheme="majorHAnsi" w:eastAsia="MS Mincho" w:hAnsiTheme="majorHAnsi" w:cs="Times New Roman"/>
        </w:rPr>
        <w:t xml:space="preserve">built to achieve and sustain </w:t>
      </w:r>
      <w:r w:rsidR="00294FD8">
        <w:rPr>
          <w:rFonts w:asciiTheme="majorHAnsi" w:eastAsia="MS Mincho" w:hAnsiTheme="majorHAnsi" w:cs="Times New Roman"/>
        </w:rPr>
        <w:t xml:space="preserve">up to </w:t>
      </w:r>
      <w:r w:rsidR="00100253" w:rsidRPr="001D0866">
        <w:rPr>
          <w:rFonts w:asciiTheme="majorHAnsi" w:eastAsia="MS Mincho" w:hAnsiTheme="majorHAnsi" w:cs="Times New Roman"/>
        </w:rPr>
        <w:t>millions of transactions per second at a significantly superior price per transaction.</w:t>
      </w:r>
      <w:r w:rsidR="00F1263B" w:rsidRPr="001D0866">
        <w:rPr>
          <w:rFonts w:asciiTheme="majorHAnsi" w:eastAsia="MS Mincho" w:hAnsiTheme="majorHAnsi" w:cs="Times New Roman"/>
        </w:rPr>
        <w:t xml:space="preserve"> </w:t>
      </w:r>
      <w:r w:rsidR="00EB12C2" w:rsidRPr="001D0866">
        <w:rPr>
          <w:rFonts w:asciiTheme="majorHAnsi" w:eastAsia="MS Mincho" w:hAnsiTheme="majorHAnsi" w:cs="Times New Roman"/>
        </w:rPr>
        <w:t xml:space="preserve">Consistent high performance means </w:t>
      </w:r>
      <w:r w:rsidR="006A4946" w:rsidRPr="001D0866">
        <w:rPr>
          <w:rFonts w:asciiTheme="majorHAnsi" w:eastAsia="MS Mincho" w:hAnsiTheme="majorHAnsi" w:cs="Times New Roman"/>
        </w:rPr>
        <w:t>customers can run mission-critical applications</w:t>
      </w:r>
      <w:r w:rsidR="006A4946">
        <w:rPr>
          <w:rFonts w:asciiTheme="majorHAnsi" w:eastAsia="MS Mincho" w:hAnsiTheme="majorHAnsi" w:cs="Times New Roman"/>
        </w:rPr>
        <w:t xml:space="preserve"> with confidence, and </w:t>
      </w:r>
      <w:r w:rsidR="00E62296">
        <w:rPr>
          <w:rFonts w:asciiTheme="majorHAnsi" w:eastAsia="MS Mincho" w:hAnsiTheme="majorHAnsi" w:cs="Times New Roman"/>
        </w:rPr>
        <w:t xml:space="preserve">run </w:t>
      </w:r>
      <w:r w:rsidR="006A4946">
        <w:rPr>
          <w:rFonts w:asciiTheme="majorHAnsi" w:eastAsia="MS Mincho" w:hAnsiTheme="majorHAnsi" w:cs="Times New Roman"/>
        </w:rPr>
        <w:t>new high-performance applications they can’t run anywhere else.</w:t>
      </w:r>
      <w:r w:rsidR="00EB12C2">
        <w:rPr>
          <w:rFonts w:asciiTheme="majorHAnsi" w:eastAsia="MS Mincho" w:hAnsiTheme="majorHAnsi" w:cs="Times New Roman"/>
        </w:rPr>
        <w:t xml:space="preserve"> </w:t>
      </w:r>
    </w:p>
    <w:p w14:paraId="341B1391" w14:textId="5490CC6F" w:rsidR="00A44C65" w:rsidRDefault="00BC241F" w:rsidP="004C44A6">
      <w:pPr>
        <w:pStyle w:val="ListParagraph"/>
        <w:numPr>
          <w:ilvl w:val="0"/>
          <w:numId w:val="63"/>
        </w:numPr>
        <w:tabs>
          <w:tab w:val="left" w:pos="940"/>
        </w:tabs>
      </w:pPr>
      <w:r w:rsidRPr="004C44A6">
        <w:rPr>
          <w:rFonts w:asciiTheme="majorHAnsi" w:hAnsiTheme="majorHAnsi"/>
          <w:b/>
          <w:bCs/>
        </w:rPr>
        <w:t xml:space="preserve">Highest </w:t>
      </w:r>
      <w:r w:rsidR="00DE1290" w:rsidRPr="004C44A6">
        <w:rPr>
          <w:rFonts w:asciiTheme="majorHAnsi" w:hAnsiTheme="majorHAnsi"/>
          <w:b/>
          <w:bCs/>
        </w:rPr>
        <w:t>Performance</w:t>
      </w:r>
      <w:r w:rsidR="007D374C">
        <w:rPr>
          <w:rFonts w:asciiTheme="majorHAnsi" w:hAnsiTheme="majorHAnsi"/>
          <w:b/>
          <w:bCs/>
        </w:rPr>
        <w:t xml:space="preserve">: </w:t>
      </w:r>
      <w:r w:rsidR="00AF6662" w:rsidRPr="004C44A6">
        <w:rPr>
          <w:rFonts w:asciiTheme="majorHAnsi" w:hAnsiTheme="majorHAnsi"/>
        </w:rPr>
        <w:t>Oracle’s cloud performs better and more predictably than most on-premises environments, with industry leading price/performance</w:t>
      </w:r>
      <w:r w:rsidR="00262A6D" w:rsidRPr="004C44A6">
        <w:rPr>
          <w:rFonts w:asciiTheme="majorHAnsi" w:hAnsiTheme="majorHAnsi"/>
        </w:rPr>
        <w:t>.</w:t>
      </w:r>
      <w:r w:rsidR="00033D31" w:rsidRPr="004C44A6">
        <w:rPr>
          <w:rFonts w:asciiTheme="majorHAnsi" w:hAnsiTheme="majorHAnsi"/>
        </w:rPr>
        <w:t xml:space="preserve"> </w:t>
      </w:r>
      <w:r w:rsidRPr="004C44A6">
        <w:rPr>
          <w:rFonts w:asciiTheme="majorHAnsi" w:hAnsiTheme="majorHAnsi"/>
          <w:bCs/>
        </w:rPr>
        <w:t>W</w:t>
      </w:r>
      <w:r w:rsidR="00E655BA" w:rsidRPr="004C44A6">
        <w:rPr>
          <w:rFonts w:asciiTheme="majorHAnsi" w:hAnsiTheme="majorHAnsi"/>
          <w:bCs/>
        </w:rPr>
        <w:t xml:space="preserve">e </w:t>
      </w:r>
      <w:r w:rsidR="00965884" w:rsidRPr="004C44A6">
        <w:rPr>
          <w:rFonts w:asciiTheme="majorHAnsi" w:hAnsiTheme="majorHAnsi"/>
          <w:bCs/>
        </w:rPr>
        <w:t>don’t oversubscribe</w:t>
      </w:r>
      <w:r w:rsidR="004E5996" w:rsidRPr="004C44A6">
        <w:rPr>
          <w:rFonts w:asciiTheme="majorHAnsi" w:hAnsiTheme="majorHAnsi"/>
          <w:bCs/>
        </w:rPr>
        <w:t xml:space="preserve"> </w:t>
      </w:r>
      <w:r w:rsidR="00965884" w:rsidRPr="004C44A6">
        <w:rPr>
          <w:rFonts w:asciiTheme="majorHAnsi" w:hAnsiTheme="majorHAnsi"/>
          <w:bCs/>
        </w:rPr>
        <w:t>compute, network</w:t>
      </w:r>
      <w:r w:rsidR="00E655BA" w:rsidRPr="004C44A6">
        <w:rPr>
          <w:rFonts w:asciiTheme="majorHAnsi" w:hAnsiTheme="majorHAnsi"/>
          <w:bCs/>
        </w:rPr>
        <w:t>,</w:t>
      </w:r>
      <w:r w:rsidR="00965884" w:rsidRPr="004C44A6">
        <w:rPr>
          <w:rFonts w:asciiTheme="majorHAnsi" w:hAnsiTheme="majorHAnsi"/>
          <w:bCs/>
        </w:rPr>
        <w:t xml:space="preserve"> or storage resources, </w:t>
      </w:r>
      <w:r w:rsidR="00837DA5" w:rsidRPr="004C44A6">
        <w:rPr>
          <w:rFonts w:asciiTheme="majorHAnsi" w:hAnsiTheme="majorHAnsi"/>
          <w:bCs/>
        </w:rPr>
        <w:t>which enables us</w:t>
      </w:r>
      <w:r w:rsidR="00965884" w:rsidRPr="004C44A6">
        <w:rPr>
          <w:rFonts w:asciiTheme="majorHAnsi" w:hAnsiTheme="majorHAnsi"/>
          <w:bCs/>
        </w:rPr>
        <w:t xml:space="preserve"> to offer high performance and consistency across enterprise, cloud native, and HPC workloads. </w:t>
      </w:r>
    </w:p>
    <w:p w14:paraId="0317ADDF" w14:textId="727CF8A7" w:rsidR="005D3FC5" w:rsidRPr="007D374C" w:rsidRDefault="00837DA5" w:rsidP="00352ED8">
      <w:pPr>
        <w:pStyle w:val="ListParagraph"/>
        <w:numPr>
          <w:ilvl w:val="1"/>
          <w:numId w:val="19"/>
        </w:numPr>
        <w:tabs>
          <w:tab w:val="left" w:pos="940"/>
        </w:tabs>
        <w:rPr>
          <w:rFonts w:asciiTheme="majorHAnsi" w:hAnsiTheme="majorHAnsi"/>
        </w:rPr>
      </w:pPr>
      <w:r w:rsidRPr="004C44A6">
        <w:rPr>
          <w:rFonts w:asciiTheme="majorHAnsi" w:hAnsiTheme="majorHAnsi"/>
          <w:bCs/>
          <w:i/>
          <w:szCs w:val="22"/>
        </w:rPr>
        <w:t>Oracle outperforms other cloud providers</w:t>
      </w:r>
      <w:r w:rsidRPr="00AB09C3">
        <w:rPr>
          <w:rFonts w:asciiTheme="majorHAnsi" w:hAnsiTheme="majorHAnsi"/>
          <w:bCs/>
          <w:szCs w:val="22"/>
        </w:rPr>
        <w:t xml:space="preserve">. </w:t>
      </w:r>
      <w:r w:rsidR="00965884" w:rsidRPr="00AB09C3">
        <w:rPr>
          <w:rFonts w:asciiTheme="majorHAnsi" w:hAnsiTheme="majorHAnsi"/>
          <w:bCs/>
          <w:szCs w:val="22"/>
        </w:rPr>
        <w:t xml:space="preserve">For example, </w:t>
      </w:r>
      <w:r w:rsidR="00965884" w:rsidRPr="00627917">
        <w:rPr>
          <w:rFonts w:asciiTheme="majorHAnsi" w:hAnsiTheme="majorHAnsi"/>
          <w:bCs/>
          <w:szCs w:val="22"/>
        </w:rPr>
        <w:t xml:space="preserve">Oracle Cloud Infrastructure </w:t>
      </w:r>
      <w:r w:rsidR="00110C81" w:rsidRPr="008E5A2B">
        <w:rPr>
          <w:rFonts w:asciiTheme="majorHAnsi" w:hAnsiTheme="majorHAnsi"/>
          <w:bCs/>
          <w:szCs w:val="22"/>
        </w:rPr>
        <w:t>Compute i</w:t>
      </w:r>
      <w:r w:rsidR="00965884" w:rsidRPr="008E5A2B">
        <w:rPr>
          <w:rFonts w:asciiTheme="majorHAnsi" w:hAnsiTheme="majorHAnsi"/>
          <w:bCs/>
          <w:szCs w:val="22"/>
        </w:rPr>
        <w:t xml:space="preserve">nstances </w:t>
      </w:r>
      <w:r w:rsidR="00C95754" w:rsidRPr="00134C86">
        <w:rPr>
          <w:rFonts w:asciiTheme="majorHAnsi" w:hAnsiTheme="majorHAnsi"/>
          <w:bCs/>
          <w:szCs w:val="22"/>
        </w:rPr>
        <w:t>ha</w:t>
      </w:r>
      <w:r w:rsidR="007D374C">
        <w:rPr>
          <w:rFonts w:asciiTheme="majorHAnsi" w:hAnsiTheme="majorHAnsi"/>
          <w:bCs/>
          <w:szCs w:val="22"/>
        </w:rPr>
        <w:t>ve</w:t>
      </w:r>
      <w:r w:rsidR="00C95754" w:rsidRPr="00AB09C3">
        <w:rPr>
          <w:rFonts w:asciiTheme="majorHAnsi" w:hAnsiTheme="majorHAnsi"/>
          <w:bCs/>
          <w:szCs w:val="22"/>
        </w:rPr>
        <w:t xml:space="preserve"> </w:t>
      </w:r>
      <w:r w:rsidR="00E655BA" w:rsidRPr="00AB09C3">
        <w:rPr>
          <w:rFonts w:asciiTheme="majorHAnsi" w:hAnsiTheme="majorHAnsi"/>
          <w:bCs/>
          <w:szCs w:val="22"/>
        </w:rPr>
        <w:t xml:space="preserve">2-5X </w:t>
      </w:r>
      <w:r w:rsidR="00965884" w:rsidRPr="00627917">
        <w:rPr>
          <w:rFonts w:asciiTheme="majorHAnsi" w:hAnsiTheme="majorHAnsi"/>
          <w:bCs/>
          <w:szCs w:val="22"/>
        </w:rPr>
        <w:t xml:space="preserve">higher performance than </w:t>
      </w:r>
      <w:r w:rsidR="00965884" w:rsidRPr="008E5A2B">
        <w:rPr>
          <w:rFonts w:asciiTheme="majorHAnsi" w:hAnsiTheme="majorHAnsi"/>
          <w:bCs/>
          <w:szCs w:val="22"/>
        </w:rPr>
        <w:t>AWS across all evaluated workloads</w:t>
      </w:r>
      <w:r w:rsidRPr="008E5A2B">
        <w:rPr>
          <w:rFonts w:asciiTheme="majorHAnsi" w:hAnsiTheme="majorHAnsi"/>
          <w:bCs/>
          <w:szCs w:val="22"/>
        </w:rPr>
        <w:t xml:space="preserve">, including </w:t>
      </w:r>
      <w:r w:rsidRPr="00134C86">
        <w:rPr>
          <w:rFonts w:asciiTheme="majorHAnsi" w:hAnsiTheme="majorHAnsi"/>
          <w:bCs/>
          <w:szCs w:val="22"/>
        </w:rPr>
        <w:t>Oracle, Microsoft,</w:t>
      </w:r>
      <w:r w:rsidRPr="00134C86">
        <w:rPr>
          <w:rFonts w:asciiTheme="majorHAnsi" w:hAnsiTheme="majorHAnsi"/>
          <w:bCs/>
          <w:szCs w:val="22"/>
        </w:rPr>
        <w:t xml:space="preserve"> and VDI</w:t>
      </w:r>
      <w:r w:rsidR="00965884" w:rsidRPr="00134C86">
        <w:rPr>
          <w:rFonts w:asciiTheme="majorHAnsi" w:hAnsiTheme="majorHAnsi"/>
          <w:bCs/>
          <w:szCs w:val="22"/>
        </w:rPr>
        <w:t>, as tested by Storage</w:t>
      </w:r>
      <w:r w:rsidR="001A0F89" w:rsidRPr="00384D86">
        <w:rPr>
          <w:rFonts w:asciiTheme="majorHAnsi" w:hAnsiTheme="majorHAnsi"/>
          <w:bCs/>
          <w:szCs w:val="22"/>
        </w:rPr>
        <w:t xml:space="preserve"> </w:t>
      </w:r>
      <w:r w:rsidR="00965884" w:rsidRPr="00384D86">
        <w:rPr>
          <w:rFonts w:asciiTheme="majorHAnsi" w:hAnsiTheme="majorHAnsi"/>
          <w:bCs/>
          <w:szCs w:val="22"/>
        </w:rPr>
        <w:t xml:space="preserve">Review in 2018. </w:t>
      </w:r>
      <w:r w:rsidR="00107ED2">
        <w:rPr>
          <w:rFonts w:asciiTheme="majorHAnsi" w:hAnsiTheme="majorHAnsi"/>
          <w:bCs/>
          <w:szCs w:val="22"/>
        </w:rPr>
        <w:t>Oracle</w:t>
      </w:r>
      <w:r w:rsidRPr="008E5A2B">
        <w:rPr>
          <w:rFonts w:asciiTheme="majorHAnsi" w:hAnsiTheme="majorHAnsi"/>
          <w:bCs/>
          <w:szCs w:val="22"/>
        </w:rPr>
        <w:t xml:space="preserve"> instances with local storage </w:t>
      </w:r>
      <w:r w:rsidR="00107ED2">
        <w:rPr>
          <w:rFonts w:asciiTheme="majorHAnsi" w:hAnsiTheme="majorHAnsi"/>
          <w:bCs/>
          <w:szCs w:val="22"/>
        </w:rPr>
        <w:t xml:space="preserve">were 2X faster </w:t>
      </w:r>
      <w:r w:rsidRPr="008E5A2B">
        <w:rPr>
          <w:rFonts w:asciiTheme="majorHAnsi" w:hAnsiTheme="majorHAnsi"/>
          <w:bCs/>
          <w:szCs w:val="22"/>
        </w:rPr>
        <w:t xml:space="preserve">and </w:t>
      </w:r>
      <w:r w:rsidR="00107ED2">
        <w:rPr>
          <w:rFonts w:asciiTheme="majorHAnsi" w:hAnsiTheme="majorHAnsi"/>
          <w:bCs/>
          <w:szCs w:val="22"/>
        </w:rPr>
        <w:t xml:space="preserve">Oracle instances with </w:t>
      </w:r>
      <w:r w:rsidRPr="008E5A2B">
        <w:rPr>
          <w:rFonts w:asciiTheme="majorHAnsi" w:hAnsiTheme="majorHAnsi"/>
          <w:bCs/>
          <w:szCs w:val="22"/>
        </w:rPr>
        <w:t>network block storage</w:t>
      </w:r>
      <w:r w:rsidR="00107ED2">
        <w:rPr>
          <w:rFonts w:asciiTheme="majorHAnsi" w:hAnsiTheme="majorHAnsi"/>
          <w:bCs/>
          <w:szCs w:val="22"/>
        </w:rPr>
        <w:t xml:space="preserve"> were 5X faster</w:t>
      </w:r>
      <w:r w:rsidRPr="008E5A2B">
        <w:rPr>
          <w:rFonts w:asciiTheme="majorHAnsi" w:hAnsiTheme="majorHAnsi"/>
          <w:bCs/>
          <w:szCs w:val="22"/>
        </w:rPr>
        <w:t xml:space="preserve">. </w:t>
      </w:r>
      <w:r w:rsidR="007D374C">
        <w:rPr>
          <w:rFonts w:asciiTheme="majorHAnsi" w:hAnsiTheme="majorHAnsi"/>
          <w:bCs/>
          <w:szCs w:val="22"/>
        </w:rPr>
        <w:t>F</w:t>
      </w:r>
      <w:r w:rsidR="00965884" w:rsidRPr="00AB09C3">
        <w:rPr>
          <w:rFonts w:asciiTheme="majorHAnsi" w:hAnsiTheme="majorHAnsi"/>
          <w:bCs/>
          <w:szCs w:val="22"/>
        </w:rPr>
        <w:t>or full details</w:t>
      </w:r>
      <w:r w:rsidR="00507DF1">
        <w:rPr>
          <w:rFonts w:asciiTheme="majorHAnsi" w:hAnsiTheme="majorHAnsi"/>
          <w:bCs/>
          <w:szCs w:val="22"/>
        </w:rPr>
        <w:t>:</w:t>
      </w:r>
      <w:r w:rsidR="00965884" w:rsidRPr="00AB09C3">
        <w:rPr>
          <w:rFonts w:asciiTheme="majorHAnsi" w:hAnsiTheme="majorHAnsi"/>
          <w:bCs/>
          <w:szCs w:val="22"/>
        </w:rPr>
        <w:t xml:space="preserve"> </w:t>
      </w:r>
      <w:hyperlink r:id="rId10" w:history="1">
        <w:r w:rsidR="00965884" w:rsidRPr="00E017DF">
          <w:rPr>
            <w:rFonts w:ascii="Calibri" w:hAnsi="Calibri"/>
            <w:bCs/>
            <w:color w:val="0432FF"/>
            <w:sz w:val="18"/>
          </w:rPr>
          <w:t>www.storagereview.com/oracle_cloud_infrastructure_compute_bare_metal_instances_review</w:t>
        </w:r>
      </w:hyperlink>
      <w:r w:rsidR="00965884" w:rsidRPr="00E017DF">
        <w:rPr>
          <w:rFonts w:ascii="Calibri" w:hAnsi="Calibri"/>
          <w:bCs/>
          <w:sz w:val="11"/>
          <w:szCs w:val="16"/>
        </w:rPr>
        <w:br/>
      </w:r>
      <w:hyperlink r:id="rId11" w:history="1">
        <w:r w:rsidR="00965884" w:rsidRPr="00E017DF">
          <w:rPr>
            <w:rFonts w:ascii="Calibri" w:hAnsi="Calibri"/>
            <w:bCs/>
            <w:color w:val="0432FF"/>
            <w:sz w:val="18"/>
          </w:rPr>
          <w:t>www.storagereview.com/amazon_ec2_i3metal_review</w:t>
        </w:r>
      </w:hyperlink>
      <w:r w:rsidR="00965884" w:rsidRPr="00E017DF">
        <w:rPr>
          <w:rFonts w:asciiTheme="majorHAnsi" w:hAnsiTheme="majorHAnsi"/>
          <w:bCs/>
          <w:sz w:val="11"/>
          <w:szCs w:val="16"/>
        </w:rPr>
        <w:t>.</w:t>
      </w:r>
    </w:p>
    <w:p w14:paraId="3B0B3762" w14:textId="6B28AE1B" w:rsidR="005D3FC5" w:rsidRPr="004C44A6" w:rsidRDefault="00837DA5" w:rsidP="004C44A6">
      <w:pPr>
        <w:pStyle w:val="ListParagraph"/>
        <w:numPr>
          <w:ilvl w:val="1"/>
          <w:numId w:val="19"/>
        </w:numPr>
        <w:tabs>
          <w:tab w:val="left" w:pos="940"/>
        </w:tabs>
        <w:rPr>
          <w:rFonts w:asciiTheme="majorHAnsi" w:hAnsiTheme="majorHAnsi"/>
          <w:bCs/>
          <w:szCs w:val="22"/>
        </w:rPr>
      </w:pPr>
      <w:r w:rsidRPr="004C44A6">
        <w:rPr>
          <w:rFonts w:asciiTheme="majorHAnsi" w:hAnsiTheme="majorHAnsi"/>
          <w:bCs/>
          <w:i/>
          <w:szCs w:val="22"/>
        </w:rPr>
        <w:t>Oracle outperforms on-premises hardware</w:t>
      </w:r>
      <w:r w:rsidRPr="00627917">
        <w:rPr>
          <w:rFonts w:asciiTheme="majorHAnsi" w:hAnsiTheme="majorHAnsi"/>
          <w:bCs/>
          <w:szCs w:val="22"/>
        </w:rPr>
        <w:t xml:space="preserve">. For example, </w:t>
      </w:r>
      <w:r w:rsidR="00965884" w:rsidRPr="008E5A2B">
        <w:rPr>
          <w:rFonts w:asciiTheme="majorHAnsi" w:hAnsiTheme="majorHAnsi"/>
          <w:bCs/>
          <w:szCs w:val="22"/>
        </w:rPr>
        <w:t xml:space="preserve">OCI outperformed </w:t>
      </w:r>
      <w:r w:rsidR="001A0F89" w:rsidRPr="00134C86">
        <w:rPr>
          <w:rFonts w:asciiTheme="majorHAnsi" w:hAnsiTheme="majorHAnsi"/>
          <w:bCs/>
          <w:szCs w:val="22"/>
        </w:rPr>
        <w:t xml:space="preserve">a </w:t>
      </w:r>
      <w:r w:rsidR="00965884" w:rsidRPr="00134C86">
        <w:rPr>
          <w:rFonts w:asciiTheme="majorHAnsi" w:hAnsiTheme="majorHAnsi"/>
          <w:bCs/>
          <w:szCs w:val="22"/>
        </w:rPr>
        <w:t xml:space="preserve">Dell EMC Unity 450F RAID 10 array by offering 8x more IOPS via local NVMe storage while even network-attached block storage provided a 70% performance improvement. </w:t>
      </w:r>
      <w:r w:rsidR="00107ED2">
        <w:rPr>
          <w:rFonts w:asciiTheme="majorHAnsi" w:hAnsiTheme="majorHAnsi"/>
          <w:bCs/>
          <w:szCs w:val="22"/>
        </w:rPr>
        <w:t>Oracle’s</w:t>
      </w:r>
      <w:r w:rsidR="001A0F89" w:rsidRPr="008E5A2B">
        <w:rPr>
          <w:rFonts w:asciiTheme="majorHAnsi" w:hAnsiTheme="majorHAnsi"/>
          <w:bCs/>
          <w:szCs w:val="22"/>
        </w:rPr>
        <w:t xml:space="preserve"> never-before-seen level of performance garnered Storage Review’s first-ever Editor’</w:t>
      </w:r>
      <w:r w:rsidR="001A0F89" w:rsidRPr="00134C86">
        <w:rPr>
          <w:rFonts w:asciiTheme="majorHAnsi" w:hAnsiTheme="majorHAnsi"/>
          <w:bCs/>
          <w:szCs w:val="22"/>
        </w:rPr>
        <w:t xml:space="preserve">s Choice award offered to a </w:t>
      </w:r>
      <w:r w:rsidRPr="00134C86">
        <w:rPr>
          <w:rFonts w:asciiTheme="majorHAnsi" w:hAnsiTheme="majorHAnsi"/>
          <w:bCs/>
          <w:szCs w:val="22"/>
        </w:rPr>
        <w:t>c</w:t>
      </w:r>
      <w:r w:rsidR="001A0F89" w:rsidRPr="00134C86">
        <w:rPr>
          <w:rFonts w:asciiTheme="majorHAnsi" w:hAnsiTheme="majorHAnsi"/>
          <w:bCs/>
          <w:szCs w:val="22"/>
        </w:rPr>
        <w:t xml:space="preserve">loud </w:t>
      </w:r>
      <w:r w:rsidRPr="00384D86">
        <w:rPr>
          <w:rFonts w:asciiTheme="majorHAnsi" w:hAnsiTheme="majorHAnsi"/>
          <w:bCs/>
          <w:szCs w:val="22"/>
        </w:rPr>
        <w:t>s</w:t>
      </w:r>
      <w:r w:rsidR="001A0F89" w:rsidRPr="00384D86">
        <w:rPr>
          <w:rFonts w:asciiTheme="majorHAnsi" w:hAnsiTheme="majorHAnsi"/>
          <w:bCs/>
          <w:szCs w:val="22"/>
        </w:rPr>
        <w:t xml:space="preserve">ervice provider. </w:t>
      </w:r>
      <w:r w:rsidR="00507DF1">
        <w:rPr>
          <w:rFonts w:asciiTheme="majorHAnsi" w:hAnsiTheme="majorHAnsi"/>
          <w:bCs/>
          <w:szCs w:val="22"/>
        </w:rPr>
        <w:t>F</w:t>
      </w:r>
      <w:r w:rsidR="00965884" w:rsidRPr="00AB09C3">
        <w:rPr>
          <w:rFonts w:asciiTheme="majorHAnsi" w:hAnsiTheme="majorHAnsi"/>
          <w:bCs/>
          <w:szCs w:val="22"/>
        </w:rPr>
        <w:t>ull details</w:t>
      </w:r>
      <w:r w:rsidR="00965884" w:rsidRPr="00627917">
        <w:rPr>
          <w:rFonts w:asciiTheme="majorHAnsi" w:hAnsiTheme="majorHAnsi"/>
          <w:bCs/>
          <w:szCs w:val="22"/>
        </w:rPr>
        <w:t>:</w:t>
      </w:r>
      <w:r w:rsidR="005D3FC5" w:rsidRPr="008E5A2B">
        <w:rPr>
          <w:rFonts w:asciiTheme="majorHAnsi" w:hAnsiTheme="majorHAnsi"/>
          <w:bCs/>
          <w:szCs w:val="22"/>
        </w:rPr>
        <w:t xml:space="preserve"> </w:t>
      </w:r>
      <w:hyperlink r:id="rId12" w:history="1">
        <w:r w:rsidR="005D3FC5" w:rsidRPr="00E017DF">
          <w:rPr>
            <w:rFonts w:ascii="Calibri" w:hAnsi="Calibri"/>
            <w:bCs/>
            <w:color w:val="0432FF"/>
            <w:sz w:val="18"/>
            <w:szCs w:val="16"/>
          </w:rPr>
          <w:t>https://www.storagereview.com/dell_emc_unity_450f_allflash_storage_review</w:t>
        </w:r>
      </w:hyperlink>
    </w:p>
    <w:p w14:paraId="1C7CE205" w14:textId="3ECD5A47" w:rsidR="00614C0A" w:rsidRDefault="00107ED2">
      <w:pPr>
        <w:pStyle w:val="ListParagraph"/>
        <w:numPr>
          <w:ilvl w:val="1"/>
          <w:numId w:val="19"/>
        </w:numPr>
        <w:tabs>
          <w:tab w:val="left" w:pos="940"/>
        </w:tabs>
        <w:rPr>
          <w:rFonts w:asciiTheme="majorHAnsi" w:hAnsiTheme="majorHAnsi"/>
          <w:bCs/>
          <w:szCs w:val="22"/>
        </w:rPr>
      </w:pPr>
      <w:r>
        <w:rPr>
          <w:rFonts w:asciiTheme="majorHAnsi" w:hAnsiTheme="majorHAnsi"/>
          <w:bCs/>
          <w:szCs w:val="22"/>
        </w:rPr>
        <w:t>Oracle Bare Metal DenseI</w:t>
      </w:r>
      <w:r w:rsidR="00614C0A" w:rsidRPr="00AB09C3">
        <w:rPr>
          <w:rFonts w:asciiTheme="majorHAnsi" w:hAnsiTheme="majorHAnsi"/>
          <w:bCs/>
          <w:szCs w:val="22"/>
        </w:rPr>
        <w:t>O instances have 44% more CPUs, 50% more memory, 237% more local SSD storage, and twice</w:t>
      </w:r>
      <w:r w:rsidR="00614C0A" w:rsidRPr="00627917">
        <w:rPr>
          <w:rFonts w:asciiTheme="majorHAnsi" w:hAnsiTheme="majorHAnsi"/>
          <w:bCs/>
          <w:szCs w:val="22"/>
        </w:rPr>
        <w:t xml:space="preserve"> the network bandwidth versus AWS i3.metal. Mission-critical datab</w:t>
      </w:r>
      <w:r w:rsidR="00614C0A" w:rsidRPr="008E5A2B">
        <w:rPr>
          <w:rFonts w:asciiTheme="majorHAnsi" w:hAnsiTheme="majorHAnsi"/>
          <w:bCs/>
          <w:szCs w:val="22"/>
        </w:rPr>
        <w:t>ases can require millions of IOPs, which can only be achieved through compute instances with loca</w:t>
      </w:r>
      <w:r w:rsidR="00614C0A" w:rsidRPr="00134C86">
        <w:rPr>
          <w:rFonts w:asciiTheme="majorHAnsi" w:hAnsiTheme="majorHAnsi"/>
          <w:bCs/>
          <w:szCs w:val="22"/>
        </w:rPr>
        <w:t xml:space="preserve">l storage. </w:t>
      </w:r>
    </w:p>
    <w:p w14:paraId="670D224B" w14:textId="57EA4AEF" w:rsidR="00352ED8" w:rsidRPr="004C44A6" w:rsidRDefault="00352ED8" w:rsidP="004C44A6">
      <w:pPr>
        <w:pStyle w:val="ListParagraph"/>
        <w:numPr>
          <w:ilvl w:val="1"/>
          <w:numId w:val="19"/>
        </w:numPr>
        <w:tabs>
          <w:tab w:val="left" w:pos="940"/>
        </w:tabs>
        <w:rPr>
          <w:rFonts w:asciiTheme="majorHAnsi" w:hAnsiTheme="majorHAnsi"/>
          <w:bCs/>
          <w:szCs w:val="22"/>
        </w:rPr>
      </w:pPr>
      <w:r w:rsidRPr="00352ED8">
        <w:rPr>
          <w:rFonts w:asciiTheme="majorHAnsi" w:hAnsiTheme="majorHAnsi"/>
          <w:bCs/>
          <w:szCs w:val="22"/>
        </w:rPr>
        <w:lastRenderedPageBreak/>
        <w:t>nVidia V100 processors with up to 52 cores and Bare Metal HPC servers with RDMA clustered networking provide market leading price/performance and are designed to run the most demanding workloads such as high-performance computing (HPC), artificial intelligence (AI), Machine Learning (ML), and 3D rendering.</w:t>
      </w:r>
    </w:p>
    <w:p w14:paraId="42626027" w14:textId="671D26EF" w:rsidR="001748AD" w:rsidRDefault="00837DA5">
      <w:pPr>
        <w:pStyle w:val="ListParagraph"/>
        <w:numPr>
          <w:ilvl w:val="1"/>
          <w:numId w:val="19"/>
        </w:numPr>
        <w:tabs>
          <w:tab w:val="left" w:pos="940"/>
        </w:tabs>
        <w:rPr>
          <w:rFonts w:asciiTheme="majorHAnsi" w:hAnsiTheme="majorHAnsi"/>
          <w:bCs/>
          <w:szCs w:val="22"/>
        </w:rPr>
      </w:pPr>
      <w:r w:rsidRPr="003E1731">
        <w:rPr>
          <w:rFonts w:asciiTheme="majorHAnsi" w:hAnsiTheme="majorHAnsi"/>
          <w:bCs/>
          <w:szCs w:val="22"/>
        </w:rPr>
        <w:t>Oracle’s</w:t>
      </w:r>
      <w:r w:rsidR="001748AD" w:rsidRPr="003E1731">
        <w:rPr>
          <w:rFonts w:asciiTheme="majorHAnsi" w:hAnsiTheme="majorHAnsi"/>
          <w:bCs/>
          <w:szCs w:val="22"/>
        </w:rPr>
        <w:t xml:space="preserve"> new HPC </w:t>
      </w:r>
      <w:r w:rsidRPr="003E1731">
        <w:rPr>
          <w:rFonts w:asciiTheme="majorHAnsi" w:hAnsiTheme="majorHAnsi"/>
          <w:bCs/>
          <w:szCs w:val="22"/>
        </w:rPr>
        <w:t xml:space="preserve">bare </w:t>
      </w:r>
      <w:r w:rsidR="001748AD" w:rsidRPr="003E1731">
        <w:rPr>
          <w:rFonts w:asciiTheme="majorHAnsi" w:hAnsiTheme="majorHAnsi"/>
          <w:bCs/>
          <w:szCs w:val="22"/>
        </w:rPr>
        <w:t>metal offering with RDMA clustered networking shows promis</w:t>
      </w:r>
      <w:r w:rsidR="00226EEE">
        <w:rPr>
          <w:rFonts w:asciiTheme="majorHAnsi" w:hAnsiTheme="majorHAnsi"/>
          <w:bCs/>
          <w:szCs w:val="22"/>
        </w:rPr>
        <w:t>e</w:t>
      </w:r>
      <w:r w:rsidR="001748AD" w:rsidRPr="008E5A2B">
        <w:rPr>
          <w:rFonts w:asciiTheme="majorHAnsi" w:hAnsiTheme="majorHAnsi"/>
          <w:bCs/>
          <w:szCs w:val="22"/>
        </w:rPr>
        <w:t xml:space="preserve">. For example, </w:t>
      </w:r>
      <w:r w:rsidR="00AE705E" w:rsidRPr="008E5A2B">
        <w:rPr>
          <w:rFonts w:asciiTheme="majorHAnsi" w:hAnsiTheme="majorHAnsi"/>
          <w:bCs/>
          <w:szCs w:val="22"/>
        </w:rPr>
        <w:t>i</w:t>
      </w:r>
      <w:r w:rsidR="001748AD" w:rsidRPr="00134C86">
        <w:rPr>
          <w:rFonts w:asciiTheme="majorHAnsi" w:hAnsiTheme="majorHAnsi"/>
          <w:bCs/>
          <w:szCs w:val="22"/>
        </w:rPr>
        <w:t xml:space="preserve">nitial benchmarking for a standard ANSYS Computational Fluid Dynamics </w:t>
      </w:r>
      <w:r w:rsidR="005D3FC5" w:rsidRPr="00134C86">
        <w:rPr>
          <w:rFonts w:asciiTheme="majorHAnsi" w:hAnsiTheme="majorHAnsi"/>
          <w:bCs/>
          <w:szCs w:val="22"/>
        </w:rPr>
        <w:t xml:space="preserve">workload </w:t>
      </w:r>
      <w:r w:rsidR="001748AD" w:rsidRPr="00384D86">
        <w:rPr>
          <w:rFonts w:asciiTheme="majorHAnsi" w:hAnsiTheme="majorHAnsi"/>
          <w:bCs/>
          <w:szCs w:val="22"/>
        </w:rPr>
        <w:t xml:space="preserve">shows OCI running 4x the number of simulations per day vs. AWS at 87% lower cost. Standard LINPACK benchmark tests are showing bare metal results nearing the theoretical max. </w:t>
      </w:r>
    </w:p>
    <w:p w14:paraId="060936CB" w14:textId="77777777" w:rsidR="00352ED8" w:rsidRPr="004C44A6" w:rsidRDefault="00352ED8" w:rsidP="004C44A6">
      <w:pPr>
        <w:tabs>
          <w:tab w:val="left" w:pos="940"/>
        </w:tabs>
        <w:rPr>
          <w:rFonts w:asciiTheme="majorHAnsi" w:hAnsiTheme="majorHAnsi"/>
          <w:bCs/>
          <w:szCs w:val="22"/>
        </w:rPr>
      </w:pPr>
    </w:p>
    <w:p w14:paraId="789272B4" w14:textId="595F4C02" w:rsidR="005B2B4A" w:rsidRPr="000C2326" w:rsidRDefault="00837DA5" w:rsidP="000C2326">
      <w:pPr>
        <w:pStyle w:val="ListParagraph"/>
        <w:numPr>
          <w:ilvl w:val="0"/>
          <w:numId w:val="63"/>
        </w:numPr>
        <w:tabs>
          <w:tab w:val="left" w:pos="940"/>
        </w:tabs>
        <w:rPr>
          <w:rFonts w:asciiTheme="majorHAnsi" w:hAnsiTheme="majorHAnsi"/>
          <w:b/>
          <w:bCs/>
        </w:rPr>
      </w:pPr>
      <w:r w:rsidRPr="000C2326">
        <w:rPr>
          <w:rFonts w:asciiTheme="majorHAnsi" w:hAnsiTheme="majorHAnsi"/>
          <w:b/>
          <w:bCs/>
        </w:rPr>
        <w:t xml:space="preserve">Most </w:t>
      </w:r>
      <w:r w:rsidR="00BC241F" w:rsidRPr="000C2326">
        <w:rPr>
          <w:rFonts w:asciiTheme="majorHAnsi" w:hAnsiTheme="majorHAnsi"/>
          <w:b/>
          <w:bCs/>
        </w:rPr>
        <w:t xml:space="preserve">Consistent </w:t>
      </w:r>
      <w:r w:rsidR="00DE1290" w:rsidRPr="000C2326">
        <w:rPr>
          <w:rFonts w:asciiTheme="majorHAnsi" w:hAnsiTheme="majorHAnsi"/>
          <w:b/>
          <w:bCs/>
        </w:rPr>
        <w:t>Performance</w:t>
      </w:r>
      <w:r w:rsidR="007D374C" w:rsidRPr="000C2326">
        <w:rPr>
          <w:rFonts w:asciiTheme="majorHAnsi" w:hAnsiTheme="majorHAnsi"/>
          <w:b/>
          <w:bCs/>
        </w:rPr>
        <w:t xml:space="preserve">: </w:t>
      </w:r>
      <w:r w:rsidR="005B2B4A" w:rsidRPr="000C2326">
        <w:rPr>
          <w:rFonts w:asciiTheme="majorHAnsi" w:hAnsiTheme="majorHAnsi"/>
          <w:bCs/>
        </w:rPr>
        <w:t xml:space="preserve">OCI delivers the most </w:t>
      </w:r>
      <w:r w:rsidR="00102533" w:rsidRPr="000C2326">
        <w:rPr>
          <w:rFonts w:asciiTheme="majorHAnsi" w:hAnsiTheme="majorHAnsi"/>
          <w:bCs/>
        </w:rPr>
        <w:t xml:space="preserve">consistent </w:t>
      </w:r>
      <w:r w:rsidR="005B2B4A" w:rsidRPr="000C2326">
        <w:rPr>
          <w:rFonts w:asciiTheme="majorHAnsi" w:hAnsiTheme="majorHAnsi"/>
          <w:bCs/>
        </w:rPr>
        <w:t xml:space="preserve">performance due to our decision to not oversubscribe </w:t>
      </w:r>
      <w:r w:rsidR="00BC241F" w:rsidRPr="000C2326">
        <w:rPr>
          <w:rFonts w:asciiTheme="majorHAnsi" w:hAnsiTheme="majorHAnsi"/>
          <w:bCs/>
        </w:rPr>
        <w:t>compute, network, or storage resources</w:t>
      </w:r>
      <w:r w:rsidR="005B2B4A" w:rsidRPr="000C2326">
        <w:rPr>
          <w:rFonts w:asciiTheme="majorHAnsi" w:hAnsiTheme="majorHAnsi"/>
          <w:bCs/>
        </w:rPr>
        <w:t>, thereby providing very stable performance even when other tenant workloads fluctuate</w:t>
      </w:r>
      <w:r w:rsidRPr="000C2326">
        <w:rPr>
          <w:rFonts w:asciiTheme="majorHAnsi" w:hAnsiTheme="majorHAnsi"/>
          <w:bCs/>
        </w:rPr>
        <w:t xml:space="preserve"> (e.g. “noisy neighbors”)</w:t>
      </w:r>
      <w:r w:rsidR="00A66C4A" w:rsidRPr="000C2326">
        <w:rPr>
          <w:rFonts w:asciiTheme="majorHAnsi" w:hAnsiTheme="majorHAnsi"/>
          <w:bCs/>
        </w:rPr>
        <w:t>.</w:t>
      </w:r>
      <w:r w:rsidR="00A66C4A" w:rsidRPr="000C2326">
        <w:rPr>
          <w:rFonts w:asciiTheme="majorHAnsi" w:hAnsiTheme="majorHAnsi"/>
          <w:b/>
          <w:bCs/>
        </w:rPr>
        <w:t xml:space="preserve"> </w:t>
      </w:r>
    </w:p>
    <w:p w14:paraId="3F966673" w14:textId="04F7DC36" w:rsidR="000B248B" w:rsidRPr="004C44A6" w:rsidRDefault="008D4BD9" w:rsidP="004C44A6">
      <w:pPr>
        <w:pStyle w:val="ListParagraph"/>
        <w:numPr>
          <w:ilvl w:val="1"/>
          <w:numId w:val="19"/>
        </w:numPr>
        <w:tabs>
          <w:tab w:val="left" w:pos="940"/>
        </w:tabs>
        <w:rPr>
          <w:rFonts w:asciiTheme="majorHAnsi" w:hAnsiTheme="majorHAnsi"/>
          <w:bCs/>
          <w:szCs w:val="22"/>
        </w:rPr>
      </w:pPr>
      <w:r w:rsidRPr="00AB09C3">
        <w:rPr>
          <w:rFonts w:asciiTheme="majorHAnsi" w:hAnsiTheme="majorHAnsi"/>
          <w:bCs/>
          <w:szCs w:val="22"/>
        </w:rPr>
        <w:t xml:space="preserve">Only </w:t>
      </w:r>
      <w:r w:rsidR="000B7C66" w:rsidRPr="00AB09C3">
        <w:rPr>
          <w:rFonts w:asciiTheme="majorHAnsi" w:hAnsiTheme="majorHAnsi"/>
          <w:bCs/>
          <w:szCs w:val="22"/>
        </w:rPr>
        <w:t xml:space="preserve">Oracle offers multiple single tenant options for </w:t>
      </w:r>
      <w:r w:rsidR="000B7C66" w:rsidRPr="00627917">
        <w:rPr>
          <w:rFonts w:asciiTheme="majorHAnsi" w:hAnsiTheme="majorHAnsi"/>
          <w:bCs/>
          <w:szCs w:val="22"/>
        </w:rPr>
        <w:t xml:space="preserve">compute and Oracle </w:t>
      </w:r>
      <w:r w:rsidR="00242CB6" w:rsidRPr="008E5A2B">
        <w:rPr>
          <w:rFonts w:asciiTheme="majorHAnsi" w:hAnsiTheme="majorHAnsi"/>
          <w:bCs/>
          <w:szCs w:val="22"/>
        </w:rPr>
        <w:t>Database</w:t>
      </w:r>
      <w:r w:rsidR="000B7C66" w:rsidRPr="008E5A2B">
        <w:rPr>
          <w:rFonts w:asciiTheme="majorHAnsi" w:hAnsiTheme="majorHAnsi"/>
          <w:bCs/>
          <w:szCs w:val="22"/>
        </w:rPr>
        <w:t xml:space="preserve">, giving customers </w:t>
      </w:r>
      <w:r w:rsidR="00634B36" w:rsidRPr="00134C86">
        <w:rPr>
          <w:rFonts w:asciiTheme="majorHAnsi" w:hAnsiTheme="majorHAnsi"/>
          <w:bCs/>
          <w:szCs w:val="22"/>
        </w:rPr>
        <w:t>fully isolated</w:t>
      </w:r>
      <w:r w:rsidR="000B7C66" w:rsidRPr="00134C86">
        <w:rPr>
          <w:rFonts w:asciiTheme="majorHAnsi" w:hAnsiTheme="majorHAnsi"/>
          <w:bCs/>
          <w:szCs w:val="22"/>
        </w:rPr>
        <w:t>, hypervisor-free</w:t>
      </w:r>
      <w:r w:rsidR="00634B36" w:rsidRPr="00384D86">
        <w:rPr>
          <w:rFonts w:asciiTheme="majorHAnsi" w:hAnsiTheme="majorHAnsi"/>
          <w:bCs/>
          <w:szCs w:val="22"/>
        </w:rPr>
        <w:t xml:space="preserve"> levels of</w:t>
      </w:r>
      <w:r w:rsidR="000B7C66" w:rsidRPr="00384D86">
        <w:rPr>
          <w:rFonts w:asciiTheme="majorHAnsi" w:hAnsiTheme="majorHAnsi"/>
          <w:bCs/>
          <w:szCs w:val="22"/>
        </w:rPr>
        <w:t xml:space="preserve"> performance: Bare metal compute, Database Cloud Service</w:t>
      </w:r>
      <w:r w:rsidR="00D94CCB" w:rsidRPr="00384D86">
        <w:rPr>
          <w:rFonts w:asciiTheme="majorHAnsi" w:hAnsiTheme="majorHAnsi"/>
          <w:bCs/>
          <w:szCs w:val="22"/>
        </w:rPr>
        <w:t>,</w:t>
      </w:r>
      <w:r w:rsidR="000B7C66" w:rsidRPr="00384D86">
        <w:rPr>
          <w:rFonts w:asciiTheme="majorHAnsi" w:hAnsiTheme="majorHAnsi"/>
          <w:bCs/>
          <w:szCs w:val="22"/>
        </w:rPr>
        <w:t xml:space="preserve"> and Exadata Cloud Service</w:t>
      </w:r>
      <w:r w:rsidR="007C437E" w:rsidRPr="0089050F">
        <w:rPr>
          <w:rFonts w:asciiTheme="majorHAnsi" w:hAnsiTheme="majorHAnsi"/>
          <w:bCs/>
          <w:szCs w:val="22"/>
        </w:rPr>
        <w:t xml:space="preserve">. </w:t>
      </w:r>
      <w:r w:rsidR="000B248B" w:rsidRPr="0089050F">
        <w:rPr>
          <w:rFonts w:asciiTheme="majorHAnsi" w:hAnsiTheme="majorHAnsi"/>
          <w:bCs/>
          <w:szCs w:val="22"/>
        </w:rPr>
        <w:t xml:space="preserve">Predictability cannot be over-emphasized. </w:t>
      </w:r>
      <w:r w:rsidR="00D732EC" w:rsidRPr="003E1731">
        <w:rPr>
          <w:rFonts w:asciiTheme="majorHAnsi" w:hAnsiTheme="majorHAnsi"/>
          <w:bCs/>
          <w:szCs w:val="22"/>
        </w:rPr>
        <w:t>IT and DBA staff have tuned database enterprise workloads</w:t>
      </w:r>
      <w:r w:rsidR="000B248B" w:rsidRPr="003E1731">
        <w:rPr>
          <w:rFonts w:asciiTheme="majorHAnsi" w:hAnsiTheme="majorHAnsi"/>
          <w:bCs/>
          <w:szCs w:val="22"/>
        </w:rPr>
        <w:t xml:space="preserve"> for years</w:t>
      </w:r>
      <w:r w:rsidR="000F7B3D" w:rsidRPr="003E1731">
        <w:rPr>
          <w:rFonts w:asciiTheme="majorHAnsi" w:hAnsiTheme="majorHAnsi"/>
          <w:bCs/>
          <w:szCs w:val="22"/>
        </w:rPr>
        <w:t>, and many enterprise applications are sensitive to IOPS fluctuations</w:t>
      </w:r>
      <w:r w:rsidR="00896D51">
        <w:rPr>
          <w:rFonts w:asciiTheme="majorHAnsi" w:hAnsiTheme="majorHAnsi"/>
          <w:bCs/>
          <w:szCs w:val="22"/>
        </w:rPr>
        <w:t>, thus demanding consisten</w:t>
      </w:r>
      <w:r w:rsidR="00512340">
        <w:rPr>
          <w:rFonts w:asciiTheme="majorHAnsi" w:hAnsiTheme="majorHAnsi"/>
          <w:bCs/>
          <w:szCs w:val="22"/>
        </w:rPr>
        <w:t xml:space="preserve">cy for optimal </w:t>
      </w:r>
      <w:r w:rsidR="00896D51">
        <w:rPr>
          <w:rFonts w:asciiTheme="majorHAnsi" w:hAnsiTheme="majorHAnsi"/>
          <w:bCs/>
          <w:szCs w:val="22"/>
        </w:rPr>
        <w:t>performance.</w:t>
      </w:r>
    </w:p>
    <w:p w14:paraId="57ECABCF" w14:textId="35A6AAD2" w:rsidR="00224ED9" w:rsidRPr="00134C86" w:rsidRDefault="00224ED9" w:rsidP="004C44A6">
      <w:pPr>
        <w:pStyle w:val="ListParagraph"/>
        <w:numPr>
          <w:ilvl w:val="1"/>
          <w:numId w:val="19"/>
        </w:numPr>
        <w:tabs>
          <w:tab w:val="left" w:pos="940"/>
        </w:tabs>
        <w:rPr>
          <w:rFonts w:asciiTheme="majorHAnsi" w:hAnsiTheme="majorHAnsi"/>
          <w:bCs/>
          <w:szCs w:val="22"/>
        </w:rPr>
      </w:pPr>
      <w:r w:rsidRPr="00AB09C3">
        <w:rPr>
          <w:rFonts w:asciiTheme="majorHAnsi" w:hAnsiTheme="majorHAnsi"/>
          <w:bCs/>
          <w:szCs w:val="22"/>
        </w:rPr>
        <w:t>OCI offers 25</w:t>
      </w:r>
      <w:r w:rsidR="00102533">
        <w:rPr>
          <w:rFonts w:asciiTheme="majorHAnsi" w:hAnsiTheme="majorHAnsi"/>
          <w:bCs/>
          <w:szCs w:val="22"/>
        </w:rPr>
        <w:t xml:space="preserve"> </w:t>
      </w:r>
      <w:r w:rsidRPr="00AB09C3">
        <w:rPr>
          <w:rFonts w:asciiTheme="majorHAnsi" w:hAnsiTheme="majorHAnsi"/>
          <w:bCs/>
          <w:szCs w:val="22"/>
        </w:rPr>
        <w:t xml:space="preserve">Gbps networking to ensure consistent, low latency between hosts. </w:t>
      </w:r>
      <w:r w:rsidRPr="008E5A2B">
        <w:rPr>
          <w:rFonts w:asciiTheme="majorHAnsi" w:hAnsiTheme="majorHAnsi"/>
          <w:bCs/>
          <w:szCs w:val="22"/>
        </w:rPr>
        <w:t xml:space="preserve">OCI connectivity </w:t>
      </w:r>
      <w:r w:rsidR="00837DA5" w:rsidRPr="008E5A2B">
        <w:rPr>
          <w:rFonts w:asciiTheme="majorHAnsi" w:hAnsiTheme="majorHAnsi"/>
          <w:bCs/>
          <w:szCs w:val="22"/>
        </w:rPr>
        <w:t xml:space="preserve">within </w:t>
      </w:r>
      <w:r w:rsidR="008F73F2">
        <w:rPr>
          <w:rFonts w:asciiTheme="majorHAnsi" w:hAnsiTheme="majorHAnsi"/>
          <w:bCs/>
          <w:szCs w:val="22"/>
        </w:rPr>
        <w:t>(100</w:t>
      </w:r>
      <w:r w:rsidR="008F73F2">
        <w:rPr>
          <w:rFonts w:asciiTheme="majorHAnsi" w:hAnsiTheme="majorHAnsi"/>
          <w:bCs/>
          <w:szCs w:val="22"/>
        </w:rPr>
        <w:t xml:space="preserve"> </w:t>
      </w:r>
      <w:r w:rsidR="008F73F2">
        <w:rPr>
          <w:rFonts w:ascii="Calibri" w:hAnsi="Calibri"/>
          <w:bCs/>
          <w:szCs w:val="22"/>
        </w:rPr>
        <w:t>µ</w:t>
      </w:r>
      <w:r w:rsidR="008F73F2">
        <w:rPr>
          <w:rFonts w:asciiTheme="majorHAnsi" w:hAnsiTheme="majorHAnsi"/>
          <w:bCs/>
          <w:szCs w:val="22"/>
        </w:rPr>
        <w:t>s one</w:t>
      </w:r>
      <w:r w:rsidR="000C2326">
        <w:rPr>
          <w:rFonts w:asciiTheme="majorHAnsi" w:hAnsiTheme="majorHAnsi"/>
          <w:bCs/>
          <w:szCs w:val="22"/>
        </w:rPr>
        <w:t>-</w:t>
      </w:r>
      <w:r w:rsidR="008F73F2">
        <w:rPr>
          <w:rFonts w:asciiTheme="majorHAnsi" w:hAnsiTheme="majorHAnsi"/>
          <w:bCs/>
          <w:szCs w:val="22"/>
        </w:rPr>
        <w:t xml:space="preserve">way latency) </w:t>
      </w:r>
      <w:r w:rsidR="00837DA5" w:rsidRPr="008E5A2B">
        <w:rPr>
          <w:rFonts w:asciiTheme="majorHAnsi" w:hAnsiTheme="majorHAnsi"/>
          <w:bCs/>
          <w:szCs w:val="22"/>
        </w:rPr>
        <w:t xml:space="preserve">and </w:t>
      </w:r>
      <w:r w:rsidRPr="008E5A2B">
        <w:rPr>
          <w:rFonts w:asciiTheme="majorHAnsi" w:hAnsiTheme="majorHAnsi"/>
          <w:bCs/>
          <w:szCs w:val="22"/>
        </w:rPr>
        <w:t xml:space="preserve">between ADs </w:t>
      </w:r>
      <w:r w:rsidR="008F73F2">
        <w:rPr>
          <w:rFonts w:asciiTheme="majorHAnsi" w:hAnsiTheme="majorHAnsi"/>
          <w:bCs/>
          <w:szCs w:val="22"/>
        </w:rPr>
        <w:t>(500</w:t>
      </w:r>
      <w:r w:rsidR="008F73F2">
        <w:rPr>
          <w:rFonts w:asciiTheme="majorHAnsi" w:hAnsiTheme="majorHAnsi"/>
          <w:bCs/>
          <w:szCs w:val="22"/>
        </w:rPr>
        <w:t xml:space="preserve"> </w:t>
      </w:r>
      <w:r w:rsidR="008F73F2">
        <w:rPr>
          <w:rFonts w:ascii="Calibri" w:hAnsi="Calibri"/>
          <w:bCs/>
          <w:szCs w:val="22"/>
        </w:rPr>
        <w:t>µ</w:t>
      </w:r>
      <w:r w:rsidR="008F73F2">
        <w:rPr>
          <w:rFonts w:asciiTheme="majorHAnsi" w:hAnsiTheme="majorHAnsi"/>
          <w:bCs/>
          <w:szCs w:val="22"/>
        </w:rPr>
        <w:t xml:space="preserve">s) </w:t>
      </w:r>
      <w:r w:rsidRPr="008E5A2B">
        <w:rPr>
          <w:rFonts w:asciiTheme="majorHAnsi" w:hAnsiTheme="majorHAnsi"/>
          <w:bCs/>
          <w:szCs w:val="22"/>
        </w:rPr>
        <w:t xml:space="preserve">provides extremely low latency and thus predictability for data crossing the wire. </w:t>
      </w:r>
      <w:r w:rsidR="009460D1" w:rsidRPr="008E5A2B">
        <w:rPr>
          <w:rFonts w:asciiTheme="majorHAnsi" w:hAnsiTheme="majorHAnsi"/>
          <w:bCs/>
          <w:szCs w:val="22"/>
        </w:rPr>
        <w:t xml:space="preserve">At OOW18, we announced “RDMA Clustered Networking” that </w:t>
      </w:r>
      <w:r w:rsidR="00226EEE">
        <w:rPr>
          <w:rFonts w:asciiTheme="majorHAnsi" w:hAnsiTheme="majorHAnsi"/>
          <w:bCs/>
          <w:szCs w:val="22"/>
        </w:rPr>
        <w:t>offers</w:t>
      </w:r>
      <w:r w:rsidR="009460D1" w:rsidRPr="00AB09C3">
        <w:rPr>
          <w:rFonts w:asciiTheme="majorHAnsi" w:hAnsiTheme="majorHAnsi"/>
          <w:bCs/>
          <w:szCs w:val="22"/>
        </w:rPr>
        <w:t xml:space="preserve"> </w:t>
      </w:r>
      <w:r w:rsidR="00242CB6" w:rsidRPr="00627917">
        <w:rPr>
          <w:rFonts w:asciiTheme="majorHAnsi" w:hAnsiTheme="majorHAnsi"/>
          <w:bCs/>
          <w:szCs w:val="22"/>
        </w:rPr>
        <w:t>~1.5</w:t>
      </w:r>
      <w:r w:rsidR="009460D1" w:rsidRPr="008E5A2B">
        <w:rPr>
          <w:rFonts w:asciiTheme="majorHAnsi" w:hAnsiTheme="majorHAnsi"/>
          <w:bCs/>
          <w:szCs w:val="22"/>
        </w:rPr>
        <w:t xml:space="preserve"> microsecond latency between two different bare metal servers.</w:t>
      </w:r>
    </w:p>
    <w:p w14:paraId="4098D47B" w14:textId="589FC1CB" w:rsidR="00262A6D" w:rsidRPr="003E1731" w:rsidRDefault="00D02AFC" w:rsidP="004C44A6">
      <w:pPr>
        <w:pStyle w:val="ListParagraph"/>
        <w:numPr>
          <w:ilvl w:val="1"/>
          <w:numId w:val="19"/>
        </w:numPr>
        <w:tabs>
          <w:tab w:val="left" w:pos="940"/>
        </w:tabs>
        <w:rPr>
          <w:rFonts w:asciiTheme="majorHAnsi" w:hAnsiTheme="majorHAnsi"/>
          <w:bCs/>
          <w:szCs w:val="22"/>
        </w:rPr>
      </w:pPr>
      <w:r w:rsidRPr="000D6C80">
        <w:rPr>
          <w:rFonts w:asciiTheme="majorHAnsi" w:hAnsiTheme="majorHAnsi"/>
          <w:bCs/>
          <w:szCs w:val="22"/>
        </w:rPr>
        <w:t>Reliable access to highly available data provides offers pr</w:t>
      </w:r>
      <w:r w:rsidRPr="003E1731">
        <w:rPr>
          <w:rFonts w:asciiTheme="majorHAnsi" w:hAnsiTheme="majorHAnsi"/>
          <w:bCs/>
          <w:szCs w:val="22"/>
        </w:rPr>
        <w:t>edictable performance from a storage perspective.</w:t>
      </w:r>
      <w:r w:rsidR="009460D1" w:rsidRPr="003E1731">
        <w:rPr>
          <w:rFonts w:asciiTheme="majorHAnsi" w:hAnsiTheme="majorHAnsi"/>
          <w:bCs/>
          <w:szCs w:val="22"/>
        </w:rPr>
        <w:t xml:space="preserve"> Our block storage services are local to the AD, and our file and object storage services are local to the region, ensuring the lowest possible latencies. </w:t>
      </w:r>
    </w:p>
    <w:p w14:paraId="099DF796" w14:textId="56A40D26" w:rsidR="003A2B26" w:rsidRPr="00352ED8" w:rsidRDefault="00E62296" w:rsidP="004C44A6">
      <w:pPr>
        <w:pStyle w:val="ListParagraph"/>
        <w:numPr>
          <w:ilvl w:val="1"/>
          <w:numId w:val="19"/>
        </w:numPr>
        <w:tabs>
          <w:tab w:val="left" w:pos="940"/>
        </w:tabs>
        <w:rPr>
          <w:rFonts w:asciiTheme="majorHAnsi" w:hAnsiTheme="majorHAnsi"/>
          <w:bCs/>
          <w:szCs w:val="22"/>
        </w:rPr>
      </w:pPr>
      <w:r w:rsidRPr="003E1731">
        <w:rPr>
          <w:rFonts w:asciiTheme="majorHAnsi" w:hAnsiTheme="majorHAnsi"/>
          <w:bCs/>
          <w:szCs w:val="22"/>
        </w:rPr>
        <w:t>Oracle is the only major cloud provider to back our service performance with SLAs. If Oracle cannot provide at least 90% of published performance, at least 99% of the time, for local storage</w:t>
      </w:r>
      <w:r w:rsidR="005D6D6C" w:rsidRPr="003E1731">
        <w:rPr>
          <w:rFonts w:asciiTheme="majorHAnsi" w:hAnsiTheme="majorHAnsi"/>
          <w:bCs/>
          <w:szCs w:val="22"/>
        </w:rPr>
        <w:t xml:space="preserve"> IOPS</w:t>
      </w:r>
      <w:r w:rsidRPr="00352ED8">
        <w:rPr>
          <w:rFonts w:asciiTheme="majorHAnsi" w:hAnsiTheme="majorHAnsi"/>
          <w:bCs/>
          <w:szCs w:val="22"/>
        </w:rPr>
        <w:t>, block storage</w:t>
      </w:r>
      <w:r w:rsidR="005D6D6C" w:rsidRPr="00352ED8">
        <w:rPr>
          <w:rFonts w:asciiTheme="majorHAnsi" w:hAnsiTheme="majorHAnsi"/>
          <w:bCs/>
          <w:szCs w:val="22"/>
        </w:rPr>
        <w:t xml:space="preserve"> IOPS</w:t>
      </w:r>
      <w:r w:rsidRPr="00352ED8">
        <w:rPr>
          <w:rFonts w:asciiTheme="majorHAnsi" w:hAnsiTheme="majorHAnsi"/>
          <w:bCs/>
          <w:szCs w:val="22"/>
        </w:rPr>
        <w:t>, or networking</w:t>
      </w:r>
      <w:r w:rsidR="005D6D6C" w:rsidRPr="00352ED8">
        <w:rPr>
          <w:rFonts w:asciiTheme="majorHAnsi" w:hAnsiTheme="majorHAnsi"/>
          <w:bCs/>
          <w:szCs w:val="22"/>
        </w:rPr>
        <w:t xml:space="preserve"> bandwidth</w:t>
      </w:r>
      <w:r w:rsidRPr="00352ED8">
        <w:rPr>
          <w:rFonts w:asciiTheme="majorHAnsi" w:hAnsiTheme="majorHAnsi"/>
          <w:bCs/>
          <w:szCs w:val="22"/>
        </w:rPr>
        <w:t>, customers can claim up to 25% credit on affected services.</w:t>
      </w:r>
    </w:p>
    <w:p w14:paraId="4CDE81A2" w14:textId="6CCE1D1C" w:rsidR="006E5A34" w:rsidRPr="004C44A6" w:rsidRDefault="00835939" w:rsidP="004C44A6">
      <w:pPr>
        <w:pStyle w:val="ListParagraph"/>
        <w:numPr>
          <w:ilvl w:val="1"/>
          <w:numId w:val="19"/>
        </w:numPr>
        <w:tabs>
          <w:tab w:val="left" w:pos="940"/>
        </w:tabs>
        <w:rPr>
          <w:rFonts w:asciiTheme="majorHAnsi" w:hAnsiTheme="majorHAnsi"/>
          <w:bCs/>
          <w:szCs w:val="22"/>
        </w:rPr>
      </w:pPr>
      <w:r w:rsidRPr="00352ED8">
        <w:rPr>
          <w:rFonts w:asciiTheme="majorHAnsi" w:hAnsiTheme="majorHAnsi"/>
          <w:bCs/>
          <w:szCs w:val="22"/>
        </w:rPr>
        <w:t>In addition to performance SLAs, Oracle is the only company to also offer management and availability SLAs</w:t>
      </w:r>
      <w:r w:rsidR="000F7B3D" w:rsidRPr="00352ED8">
        <w:rPr>
          <w:rFonts w:asciiTheme="majorHAnsi" w:hAnsiTheme="majorHAnsi"/>
          <w:bCs/>
          <w:szCs w:val="22"/>
        </w:rPr>
        <w:t xml:space="preserve">, </w:t>
      </w:r>
      <w:r w:rsidR="000F7B3D" w:rsidRPr="00AB09C3">
        <w:rPr>
          <w:rFonts w:asciiTheme="majorHAnsi" w:hAnsiTheme="majorHAnsi"/>
          <w:bCs/>
          <w:szCs w:val="22"/>
        </w:rPr>
        <w:t xml:space="preserve">offering enterprises peace of mind as they consider migrating workloads to, or building new applications on OCI. </w:t>
      </w:r>
      <w:r w:rsidR="006E5A34" w:rsidRPr="004C44A6">
        <w:rPr>
          <w:rFonts w:asciiTheme="majorHAnsi" w:hAnsiTheme="majorHAnsi"/>
          <w:bCs/>
          <w:szCs w:val="22"/>
        </w:rPr>
        <w:t>Availability SLAs cover Compute, Block Volumes, Object Storage and FastConnect</w:t>
      </w:r>
      <w:r w:rsidR="00BC57AD" w:rsidRPr="00AB09C3">
        <w:rPr>
          <w:rFonts w:asciiTheme="majorHAnsi" w:hAnsiTheme="majorHAnsi"/>
          <w:bCs/>
          <w:szCs w:val="22"/>
        </w:rPr>
        <w:t xml:space="preserve">. </w:t>
      </w:r>
      <w:r w:rsidR="006E5A34" w:rsidRPr="004C44A6">
        <w:rPr>
          <w:rFonts w:asciiTheme="majorHAnsi" w:hAnsiTheme="majorHAnsi"/>
          <w:bCs/>
          <w:szCs w:val="22"/>
        </w:rPr>
        <w:t>Manageability SLAs cover Compute, Block Volumes, and Database</w:t>
      </w:r>
      <w:r w:rsidR="00BC57AD" w:rsidRPr="00AB09C3">
        <w:rPr>
          <w:rFonts w:asciiTheme="majorHAnsi" w:hAnsiTheme="majorHAnsi"/>
          <w:bCs/>
          <w:szCs w:val="22"/>
        </w:rPr>
        <w:t>.</w:t>
      </w:r>
    </w:p>
    <w:p w14:paraId="07E5293D" w14:textId="21201737" w:rsidR="000B248B" w:rsidRPr="004C44A6" w:rsidRDefault="00907760" w:rsidP="004C44A6">
      <w:pPr>
        <w:pStyle w:val="ListParagraph"/>
        <w:numPr>
          <w:ilvl w:val="1"/>
          <w:numId w:val="19"/>
        </w:numPr>
        <w:tabs>
          <w:tab w:val="left" w:pos="940"/>
        </w:tabs>
        <w:rPr>
          <w:rFonts w:asciiTheme="majorHAnsi" w:hAnsiTheme="majorHAnsi"/>
          <w:bCs/>
          <w:szCs w:val="22"/>
        </w:rPr>
      </w:pPr>
      <w:r w:rsidRPr="008E5A2B">
        <w:rPr>
          <w:rFonts w:asciiTheme="majorHAnsi" w:hAnsiTheme="majorHAnsi"/>
          <w:bCs/>
          <w:szCs w:val="22"/>
        </w:rPr>
        <w:t>M</w:t>
      </w:r>
      <w:r w:rsidR="00381863" w:rsidRPr="008E5A2B">
        <w:rPr>
          <w:rFonts w:asciiTheme="majorHAnsi" w:hAnsiTheme="majorHAnsi"/>
          <w:bCs/>
          <w:szCs w:val="22"/>
        </w:rPr>
        <w:t>ultiple layers of availability and protection</w:t>
      </w:r>
      <w:r w:rsidRPr="008E5A2B">
        <w:rPr>
          <w:rFonts w:asciiTheme="majorHAnsi" w:hAnsiTheme="majorHAnsi"/>
          <w:bCs/>
          <w:szCs w:val="22"/>
        </w:rPr>
        <w:t xml:space="preserve"> across services provide a level of </w:t>
      </w:r>
      <w:r w:rsidR="0007642F" w:rsidRPr="008E5A2B">
        <w:rPr>
          <w:rFonts w:asciiTheme="majorHAnsi" w:hAnsiTheme="majorHAnsi"/>
          <w:bCs/>
          <w:szCs w:val="22"/>
        </w:rPr>
        <w:t>predictability; including</w:t>
      </w:r>
      <w:r w:rsidR="00381863" w:rsidRPr="00134C86">
        <w:rPr>
          <w:rFonts w:asciiTheme="majorHAnsi" w:hAnsiTheme="majorHAnsi"/>
          <w:bCs/>
          <w:szCs w:val="22"/>
        </w:rPr>
        <w:t xml:space="preserve"> unique capabilities like R</w:t>
      </w:r>
      <w:r w:rsidRPr="00384D86">
        <w:rPr>
          <w:rFonts w:asciiTheme="majorHAnsi" w:hAnsiTheme="majorHAnsi"/>
          <w:bCs/>
          <w:szCs w:val="22"/>
        </w:rPr>
        <w:t>eal Application Clusters (R</w:t>
      </w:r>
      <w:r w:rsidR="00381863" w:rsidRPr="00384D86">
        <w:rPr>
          <w:rFonts w:asciiTheme="majorHAnsi" w:hAnsiTheme="majorHAnsi"/>
          <w:bCs/>
          <w:szCs w:val="22"/>
        </w:rPr>
        <w:t>AC</w:t>
      </w:r>
      <w:r w:rsidRPr="000D6C80">
        <w:rPr>
          <w:rFonts w:asciiTheme="majorHAnsi" w:hAnsiTheme="majorHAnsi"/>
          <w:bCs/>
          <w:szCs w:val="22"/>
        </w:rPr>
        <w:t>)</w:t>
      </w:r>
      <w:r w:rsidR="00381863" w:rsidRPr="003E1731">
        <w:rPr>
          <w:rFonts w:asciiTheme="majorHAnsi" w:hAnsiTheme="majorHAnsi"/>
          <w:bCs/>
          <w:szCs w:val="22"/>
        </w:rPr>
        <w:t xml:space="preserve"> for Oracle Database</w:t>
      </w:r>
      <w:r w:rsidRPr="003E1731">
        <w:rPr>
          <w:rFonts w:asciiTheme="majorHAnsi" w:hAnsiTheme="majorHAnsi"/>
          <w:bCs/>
          <w:szCs w:val="22"/>
        </w:rPr>
        <w:t xml:space="preserve"> and</w:t>
      </w:r>
      <w:r w:rsidR="00381863" w:rsidRPr="003E1731">
        <w:rPr>
          <w:rFonts w:asciiTheme="majorHAnsi" w:hAnsiTheme="majorHAnsi"/>
          <w:bCs/>
          <w:szCs w:val="22"/>
        </w:rPr>
        <w:t xml:space="preserve"> policy-based backups for </w:t>
      </w:r>
      <w:r w:rsidR="00614C0A" w:rsidRPr="003E1731">
        <w:rPr>
          <w:rFonts w:asciiTheme="majorHAnsi" w:hAnsiTheme="majorHAnsi"/>
          <w:bCs/>
          <w:szCs w:val="22"/>
        </w:rPr>
        <w:t xml:space="preserve">block and </w:t>
      </w:r>
      <w:r w:rsidR="00381863" w:rsidRPr="003E1731">
        <w:rPr>
          <w:rFonts w:asciiTheme="majorHAnsi" w:hAnsiTheme="majorHAnsi"/>
          <w:bCs/>
          <w:szCs w:val="22"/>
        </w:rPr>
        <w:t>object storage</w:t>
      </w:r>
      <w:r w:rsidRPr="003E1731">
        <w:rPr>
          <w:rFonts w:asciiTheme="majorHAnsi" w:hAnsiTheme="majorHAnsi"/>
          <w:bCs/>
          <w:szCs w:val="22"/>
        </w:rPr>
        <w:t xml:space="preserve"> (</w:t>
      </w:r>
      <w:r w:rsidR="00381863" w:rsidRPr="003E1731">
        <w:rPr>
          <w:rFonts w:asciiTheme="majorHAnsi" w:hAnsiTheme="majorHAnsi"/>
          <w:bCs/>
          <w:szCs w:val="22"/>
        </w:rPr>
        <w:t>where automatic replication of encrypted objects across multiple fault domains provides high durability and data security while active monitoring and self-healing ensures data remains healthy</w:t>
      </w:r>
      <w:r w:rsidRPr="003E1731">
        <w:rPr>
          <w:rFonts w:asciiTheme="majorHAnsi" w:hAnsiTheme="majorHAnsi"/>
          <w:bCs/>
          <w:szCs w:val="22"/>
        </w:rPr>
        <w:t>).</w:t>
      </w:r>
      <w:r w:rsidR="00381863" w:rsidRPr="003E1731">
        <w:rPr>
          <w:rFonts w:asciiTheme="majorHAnsi" w:hAnsiTheme="majorHAnsi"/>
          <w:bCs/>
          <w:szCs w:val="22"/>
        </w:rPr>
        <w:t xml:space="preserve"> </w:t>
      </w:r>
    </w:p>
    <w:p w14:paraId="12899375" w14:textId="672763E8" w:rsidR="00CB12B3" w:rsidRDefault="00BC241F" w:rsidP="00CB12B3">
      <w:pPr>
        <w:pStyle w:val="Heading2"/>
      </w:pPr>
      <w:bookmarkStart w:id="7" w:name="_Toc534385214"/>
      <w:r>
        <w:t>Low, predictable pricing</w:t>
      </w:r>
      <w:r w:rsidR="00896D51">
        <w:t xml:space="preserve"> and flexible payment options</w:t>
      </w:r>
      <w:bookmarkEnd w:id="7"/>
    </w:p>
    <w:p w14:paraId="39CFC29D" w14:textId="3EFA10E1" w:rsidR="00CB12B3" w:rsidRPr="00D620F2" w:rsidRDefault="00C7154D" w:rsidP="004C44A6">
      <w:pPr>
        <w:tabs>
          <w:tab w:val="left" w:pos="940"/>
        </w:tabs>
        <w:rPr>
          <w:rFonts w:asciiTheme="majorHAnsi" w:hAnsiTheme="majorHAnsi"/>
          <w:bCs/>
        </w:rPr>
      </w:pPr>
      <w:r w:rsidRPr="00C7154D">
        <w:rPr>
          <w:rFonts w:asciiTheme="majorHAnsi" w:hAnsiTheme="majorHAnsi"/>
          <w:bCs/>
        </w:rPr>
        <w:t>Oracle offers customers a unique level of cost-efficiency</w:t>
      </w:r>
      <w:r>
        <w:rPr>
          <w:rFonts w:asciiTheme="majorHAnsi" w:hAnsiTheme="majorHAnsi"/>
          <w:bCs/>
        </w:rPr>
        <w:t xml:space="preserve"> and </w:t>
      </w:r>
      <w:r w:rsidRPr="00C7154D">
        <w:rPr>
          <w:rFonts w:asciiTheme="majorHAnsi" w:hAnsiTheme="majorHAnsi"/>
          <w:bCs/>
        </w:rPr>
        <w:t>pricing flexibility</w:t>
      </w:r>
      <w:r>
        <w:rPr>
          <w:rFonts w:asciiTheme="majorHAnsi" w:hAnsiTheme="majorHAnsi"/>
          <w:bCs/>
        </w:rPr>
        <w:t xml:space="preserve">, resulting in Oracle offering superior economics often with the best price/performance in the industry. </w:t>
      </w:r>
    </w:p>
    <w:p w14:paraId="1E7C1C89" w14:textId="754CD0FF" w:rsidR="00C7154D" w:rsidRPr="00C7154D" w:rsidRDefault="00CB12B3" w:rsidP="00C7154D">
      <w:pPr>
        <w:pStyle w:val="ListParagraph"/>
        <w:numPr>
          <w:ilvl w:val="0"/>
          <w:numId w:val="19"/>
        </w:numPr>
        <w:tabs>
          <w:tab w:val="left" w:pos="940"/>
        </w:tabs>
        <w:rPr>
          <w:rFonts w:asciiTheme="majorHAnsi" w:hAnsiTheme="majorHAnsi"/>
          <w:bCs/>
        </w:rPr>
      </w:pPr>
      <w:r w:rsidRPr="00C7154D">
        <w:rPr>
          <w:rFonts w:asciiTheme="majorHAnsi" w:hAnsiTheme="majorHAnsi"/>
          <w:b/>
          <w:bCs/>
        </w:rPr>
        <w:t xml:space="preserve">Flexible </w:t>
      </w:r>
      <w:r w:rsidR="00896D51">
        <w:rPr>
          <w:rFonts w:asciiTheme="majorHAnsi" w:hAnsiTheme="majorHAnsi"/>
          <w:b/>
          <w:bCs/>
        </w:rPr>
        <w:t>Payment Options</w:t>
      </w:r>
      <w:r w:rsidR="009E2739" w:rsidRPr="00C7154D">
        <w:rPr>
          <w:rFonts w:asciiTheme="majorHAnsi" w:hAnsiTheme="majorHAnsi"/>
          <w:bCs/>
        </w:rPr>
        <w:t xml:space="preserve">: </w:t>
      </w:r>
      <w:r w:rsidR="00C7154D" w:rsidRPr="00C7154D">
        <w:rPr>
          <w:rFonts w:asciiTheme="majorHAnsi" w:hAnsiTheme="majorHAnsi"/>
          <w:bCs/>
        </w:rPr>
        <w:t xml:space="preserve">The combination of Universal Credits and </w:t>
      </w:r>
      <w:r w:rsidR="00896D51">
        <w:rPr>
          <w:rFonts w:asciiTheme="majorHAnsi" w:hAnsiTheme="majorHAnsi"/>
          <w:bCs/>
        </w:rPr>
        <w:t>Bring Your Own License (BYOL)</w:t>
      </w:r>
      <w:r w:rsidR="00C7154D" w:rsidRPr="00C7154D">
        <w:rPr>
          <w:rFonts w:asciiTheme="majorHAnsi" w:hAnsiTheme="majorHAnsi"/>
          <w:bCs/>
        </w:rPr>
        <w:t xml:space="preserve">programs coupled with pay as you go or monthly subscription options allows customers to target spending only towards what is consumed, across </w:t>
      </w:r>
      <w:r w:rsidR="001E270B">
        <w:rPr>
          <w:rFonts w:asciiTheme="majorHAnsi" w:hAnsiTheme="majorHAnsi"/>
          <w:bCs/>
        </w:rPr>
        <w:t>infrastructure</w:t>
      </w:r>
      <w:r w:rsidR="001E270B">
        <w:rPr>
          <w:rFonts w:asciiTheme="majorHAnsi" w:hAnsiTheme="majorHAnsi"/>
          <w:bCs/>
        </w:rPr>
        <w:t xml:space="preserve"> </w:t>
      </w:r>
      <w:r w:rsidR="001E270B">
        <w:rPr>
          <w:rFonts w:asciiTheme="majorHAnsi" w:hAnsiTheme="majorHAnsi"/>
          <w:bCs/>
        </w:rPr>
        <w:t>and platform</w:t>
      </w:r>
      <w:r w:rsidR="00C7154D" w:rsidRPr="00C7154D">
        <w:rPr>
          <w:rFonts w:asciiTheme="majorHAnsi" w:hAnsiTheme="majorHAnsi"/>
          <w:bCs/>
        </w:rPr>
        <w:t xml:space="preserve"> services. </w:t>
      </w:r>
    </w:p>
    <w:p w14:paraId="76A65F5B" w14:textId="1EFAAA5E" w:rsidR="00CB12B3" w:rsidRPr="00C7154D" w:rsidRDefault="00CB12B3" w:rsidP="00C7154D">
      <w:pPr>
        <w:pStyle w:val="ListParagraph"/>
        <w:numPr>
          <w:ilvl w:val="0"/>
          <w:numId w:val="19"/>
        </w:numPr>
        <w:tabs>
          <w:tab w:val="left" w:pos="940"/>
        </w:tabs>
        <w:rPr>
          <w:rFonts w:asciiTheme="majorHAnsi" w:hAnsiTheme="majorHAnsi"/>
          <w:bCs/>
        </w:rPr>
      </w:pPr>
      <w:r w:rsidRPr="00C7154D">
        <w:rPr>
          <w:rFonts w:asciiTheme="majorHAnsi" w:hAnsiTheme="majorHAnsi"/>
          <w:b/>
          <w:bCs/>
        </w:rPr>
        <w:t>Predictable Pricing</w:t>
      </w:r>
      <w:r w:rsidR="009E2739" w:rsidRPr="00C7154D">
        <w:rPr>
          <w:rFonts w:asciiTheme="majorHAnsi" w:hAnsiTheme="majorHAnsi"/>
          <w:bCs/>
        </w:rPr>
        <w:t xml:space="preserve">: </w:t>
      </w:r>
      <w:r w:rsidRPr="00C7154D">
        <w:rPr>
          <w:rFonts w:asciiTheme="majorHAnsi" w:hAnsiTheme="majorHAnsi"/>
          <w:bCs/>
        </w:rPr>
        <w:t xml:space="preserve">Oracle Cloud Infrastructure does not include any hidden charges that are unpredictable and often constitute the largest part of the expense with other Cloud providers. </w:t>
      </w:r>
      <w:r w:rsidR="00CF4638" w:rsidRPr="00C7154D">
        <w:rPr>
          <w:rFonts w:asciiTheme="majorHAnsi" w:hAnsiTheme="majorHAnsi"/>
          <w:bCs/>
        </w:rPr>
        <w:t xml:space="preserve">Examples </w:t>
      </w:r>
      <w:r w:rsidR="00CF4638" w:rsidRPr="00C7154D">
        <w:rPr>
          <w:rFonts w:asciiTheme="majorHAnsi" w:hAnsiTheme="majorHAnsi"/>
          <w:bCs/>
        </w:rPr>
        <w:lastRenderedPageBreak/>
        <w:t>include not charging for number of IOPS with our block storage offering</w:t>
      </w:r>
      <w:r w:rsidR="00EB12C2" w:rsidRPr="00C7154D">
        <w:rPr>
          <w:rFonts w:asciiTheme="majorHAnsi" w:hAnsiTheme="majorHAnsi"/>
          <w:bCs/>
        </w:rPr>
        <w:t xml:space="preserve">, and </w:t>
      </w:r>
      <w:r w:rsidR="00CF4638" w:rsidRPr="00C7154D">
        <w:rPr>
          <w:rFonts w:asciiTheme="majorHAnsi" w:hAnsiTheme="majorHAnsi"/>
          <w:bCs/>
        </w:rPr>
        <w:t xml:space="preserve">simplified </w:t>
      </w:r>
      <w:r w:rsidR="00134EAE">
        <w:rPr>
          <w:rFonts w:asciiTheme="majorHAnsi" w:hAnsiTheme="majorHAnsi"/>
          <w:bCs/>
        </w:rPr>
        <w:t xml:space="preserve">(flat-rate) </w:t>
      </w:r>
      <w:r w:rsidR="00CF4638" w:rsidRPr="00C7154D">
        <w:rPr>
          <w:rFonts w:asciiTheme="majorHAnsi" w:hAnsiTheme="majorHAnsi"/>
          <w:bCs/>
        </w:rPr>
        <w:t xml:space="preserve">pricing for FastConnect </w:t>
      </w:r>
      <w:r w:rsidR="0066471B" w:rsidRPr="00C7154D">
        <w:rPr>
          <w:rFonts w:asciiTheme="majorHAnsi" w:hAnsiTheme="majorHAnsi"/>
          <w:bCs/>
        </w:rPr>
        <w:t xml:space="preserve">private connectivity </w:t>
      </w:r>
      <w:r w:rsidR="00CF4638" w:rsidRPr="00C7154D">
        <w:rPr>
          <w:rFonts w:asciiTheme="majorHAnsi" w:hAnsiTheme="majorHAnsi"/>
          <w:bCs/>
        </w:rPr>
        <w:t xml:space="preserve">which does not charge for data </w:t>
      </w:r>
      <w:r w:rsidR="00C7154D">
        <w:rPr>
          <w:rFonts w:asciiTheme="majorHAnsi" w:hAnsiTheme="majorHAnsi"/>
          <w:bCs/>
        </w:rPr>
        <w:t>egress</w:t>
      </w:r>
      <w:r w:rsidR="00CF4638" w:rsidRPr="00C7154D">
        <w:rPr>
          <w:rFonts w:asciiTheme="majorHAnsi" w:hAnsiTheme="majorHAnsi"/>
          <w:bCs/>
        </w:rPr>
        <w:t>.</w:t>
      </w:r>
    </w:p>
    <w:p w14:paraId="540F20F6" w14:textId="4EAB356D" w:rsidR="001E270B" w:rsidRDefault="001E270B" w:rsidP="001E270B">
      <w:pPr>
        <w:pStyle w:val="ListParagraph"/>
        <w:numPr>
          <w:ilvl w:val="1"/>
          <w:numId w:val="19"/>
        </w:numPr>
        <w:tabs>
          <w:tab w:val="left" w:pos="940"/>
        </w:tabs>
        <w:rPr>
          <w:rFonts w:asciiTheme="majorHAnsi" w:hAnsiTheme="majorHAnsi"/>
          <w:bCs/>
        </w:rPr>
      </w:pPr>
      <w:r w:rsidRPr="008751F9">
        <w:rPr>
          <w:rFonts w:asciiTheme="majorHAnsi" w:hAnsiTheme="majorHAnsi"/>
          <w:b/>
          <w:bCs/>
          <w:szCs w:val="22"/>
        </w:rPr>
        <w:t>Network</w:t>
      </w:r>
      <w:r>
        <w:rPr>
          <w:rFonts w:asciiTheme="majorHAnsi" w:hAnsiTheme="majorHAnsi"/>
          <w:b/>
          <w:bCs/>
          <w:szCs w:val="22"/>
        </w:rPr>
        <w:t>ing</w:t>
      </w:r>
      <w:r w:rsidRPr="008751F9">
        <w:rPr>
          <w:rFonts w:asciiTheme="majorHAnsi" w:hAnsiTheme="majorHAnsi"/>
          <w:b/>
          <w:bCs/>
        </w:rPr>
        <w:t xml:space="preserve">: </w:t>
      </w:r>
      <w:r w:rsidRPr="008751F9">
        <w:rPr>
          <w:rFonts w:asciiTheme="majorHAnsi" w:hAnsiTheme="majorHAnsi"/>
          <w:bCs/>
        </w:rPr>
        <w:t xml:space="preserve">Oracle </w:t>
      </w:r>
      <w:r>
        <w:rPr>
          <w:rFonts w:asciiTheme="majorHAnsi" w:hAnsiTheme="majorHAnsi"/>
          <w:bCs/>
        </w:rPr>
        <w:t xml:space="preserve">offers the lowest cost outbound network costs and </w:t>
      </w:r>
      <w:r w:rsidRPr="008751F9">
        <w:rPr>
          <w:rFonts w:asciiTheme="majorHAnsi" w:hAnsiTheme="majorHAnsi"/>
          <w:bCs/>
        </w:rPr>
        <w:t>doesn’t charge for data transfer between ADs in the same region</w:t>
      </w:r>
      <w:r>
        <w:rPr>
          <w:rFonts w:asciiTheme="majorHAnsi" w:hAnsiTheme="majorHAnsi"/>
          <w:bCs/>
        </w:rPr>
        <w:t>. This means we don’t tax customers for retrieving data from their cloud applications, or for setting up high availability.</w:t>
      </w:r>
    </w:p>
    <w:p w14:paraId="63706058" w14:textId="73B07BE4" w:rsidR="001E270B" w:rsidRPr="00AB09C3" w:rsidRDefault="001E270B" w:rsidP="001E270B">
      <w:pPr>
        <w:pStyle w:val="ListParagraph"/>
        <w:numPr>
          <w:ilvl w:val="1"/>
          <w:numId w:val="19"/>
        </w:numPr>
        <w:tabs>
          <w:tab w:val="left" w:pos="940"/>
        </w:tabs>
        <w:rPr>
          <w:rFonts w:asciiTheme="majorHAnsi" w:hAnsiTheme="majorHAnsi"/>
          <w:bCs/>
        </w:rPr>
      </w:pPr>
      <w:r>
        <w:rPr>
          <w:rFonts w:asciiTheme="majorHAnsi" w:hAnsiTheme="majorHAnsi"/>
          <w:b/>
          <w:bCs/>
          <w:szCs w:val="22"/>
        </w:rPr>
        <w:t xml:space="preserve">Connectivity: </w:t>
      </w:r>
      <w:r w:rsidRPr="008751F9">
        <w:rPr>
          <w:rFonts w:asciiTheme="majorHAnsi" w:hAnsiTheme="majorHAnsi"/>
          <w:bCs/>
        </w:rPr>
        <w:t>Oracle offers a predictable, consistent charge for customers using FastConnect. We charge only by port speed, allowing unlimited throughput</w:t>
      </w:r>
      <w:r w:rsidR="00BD5CE1">
        <w:rPr>
          <w:rFonts w:asciiTheme="majorHAnsi" w:hAnsiTheme="majorHAnsi"/>
          <w:bCs/>
        </w:rPr>
        <w:t>,</w:t>
      </w:r>
      <w:r w:rsidRPr="008751F9">
        <w:rPr>
          <w:rFonts w:asciiTheme="majorHAnsi" w:hAnsiTheme="majorHAnsi"/>
          <w:bCs/>
        </w:rPr>
        <w:t xml:space="preserve"> gated only by the port speed chosen. The competition offers complicated, regionally focused, tiered pricing models that can often result in unpredictable and high fees.</w:t>
      </w:r>
      <w:r>
        <w:rPr>
          <w:rFonts w:asciiTheme="majorHAnsi" w:hAnsiTheme="majorHAnsi"/>
          <w:bCs/>
        </w:rPr>
        <w:t xml:space="preserve"> </w:t>
      </w:r>
      <w:r w:rsidRPr="00D91385">
        <w:rPr>
          <w:rFonts w:asciiTheme="majorHAnsi" w:hAnsiTheme="majorHAnsi"/>
          <w:bCs/>
          <w:szCs w:val="22"/>
        </w:rPr>
        <w:t xml:space="preserve">A 1 Gbps </w:t>
      </w:r>
      <w:r w:rsidR="00456EA7">
        <w:rPr>
          <w:rFonts w:asciiTheme="majorHAnsi" w:hAnsiTheme="majorHAnsi"/>
          <w:bCs/>
          <w:szCs w:val="22"/>
        </w:rPr>
        <w:t xml:space="preserve">Oracle </w:t>
      </w:r>
      <w:r w:rsidRPr="00D91385">
        <w:rPr>
          <w:rFonts w:asciiTheme="majorHAnsi" w:hAnsiTheme="majorHAnsi"/>
          <w:bCs/>
          <w:szCs w:val="22"/>
        </w:rPr>
        <w:t>FastConnect option moving 100</w:t>
      </w:r>
      <w:r w:rsidR="00102533">
        <w:rPr>
          <w:rFonts w:asciiTheme="majorHAnsi" w:hAnsiTheme="majorHAnsi"/>
          <w:bCs/>
          <w:szCs w:val="22"/>
        </w:rPr>
        <w:t xml:space="preserve"> </w:t>
      </w:r>
      <w:r w:rsidRPr="00D91385">
        <w:rPr>
          <w:rFonts w:asciiTheme="majorHAnsi" w:hAnsiTheme="majorHAnsi"/>
          <w:bCs/>
          <w:szCs w:val="22"/>
        </w:rPr>
        <w:t>TB of data monthly is 15-37x less expensive than competitors</w:t>
      </w:r>
      <w:r>
        <w:rPr>
          <w:rFonts w:asciiTheme="majorHAnsi" w:hAnsiTheme="majorHAnsi"/>
          <w:bCs/>
          <w:szCs w:val="22"/>
        </w:rPr>
        <w:t>.</w:t>
      </w:r>
    </w:p>
    <w:tbl>
      <w:tblPr>
        <w:tblStyle w:val="TableGrid"/>
        <w:tblW w:w="0" w:type="auto"/>
        <w:tblInd w:w="1429" w:type="dxa"/>
        <w:tblLook w:val="04A0" w:firstRow="1" w:lastRow="0" w:firstColumn="1" w:lastColumn="0" w:noHBand="0" w:noVBand="1"/>
      </w:tblPr>
      <w:tblGrid>
        <w:gridCol w:w="1898"/>
        <w:gridCol w:w="2247"/>
        <w:gridCol w:w="2248"/>
        <w:gridCol w:w="2248"/>
      </w:tblGrid>
      <w:tr w:rsidR="00456EA7" w14:paraId="6AE979BA" w14:textId="77777777" w:rsidTr="004C44A6">
        <w:tc>
          <w:tcPr>
            <w:tcW w:w="1898" w:type="dxa"/>
          </w:tcPr>
          <w:p w14:paraId="13F0DB77" w14:textId="3A39AB85" w:rsidR="00456EA7" w:rsidRPr="004C44A6" w:rsidRDefault="00456EA7" w:rsidP="00456EA7">
            <w:pPr>
              <w:tabs>
                <w:tab w:val="left" w:pos="940"/>
              </w:tabs>
              <w:rPr>
                <w:rFonts w:asciiTheme="majorHAnsi" w:hAnsiTheme="majorHAnsi"/>
                <w:b/>
                <w:bCs/>
                <w:sz w:val="18"/>
                <w:szCs w:val="20"/>
              </w:rPr>
            </w:pPr>
            <w:r w:rsidRPr="004C44A6">
              <w:rPr>
                <w:rFonts w:asciiTheme="majorHAnsi" w:hAnsiTheme="majorHAnsi"/>
                <w:b/>
                <w:bCs/>
                <w:sz w:val="18"/>
                <w:szCs w:val="20"/>
              </w:rPr>
              <w:t>Oracle Cloud Infrastructure FastConnect</w:t>
            </w:r>
            <w:r w:rsidRPr="004C44A6">
              <w:rPr>
                <w:rFonts w:asciiTheme="majorHAnsi" w:hAnsiTheme="majorHAnsi"/>
                <w:b/>
                <w:bCs/>
                <w:sz w:val="18"/>
                <w:szCs w:val="20"/>
              </w:rPr>
              <w:t xml:space="preserve"> 1 Gbps</w:t>
            </w:r>
          </w:p>
        </w:tc>
        <w:tc>
          <w:tcPr>
            <w:tcW w:w="2247" w:type="dxa"/>
          </w:tcPr>
          <w:p w14:paraId="1A20178F" w14:textId="53765AC4" w:rsidR="00456EA7" w:rsidRPr="004C44A6" w:rsidRDefault="00456EA7" w:rsidP="00456EA7">
            <w:pPr>
              <w:tabs>
                <w:tab w:val="left" w:pos="940"/>
              </w:tabs>
              <w:rPr>
                <w:rFonts w:asciiTheme="majorHAnsi" w:hAnsiTheme="majorHAnsi"/>
                <w:b/>
                <w:bCs/>
                <w:sz w:val="18"/>
                <w:szCs w:val="20"/>
              </w:rPr>
            </w:pPr>
            <w:r w:rsidRPr="004C44A6">
              <w:rPr>
                <w:rFonts w:asciiTheme="majorHAnsi" w:hAnsiTheme="majorHAnsi"/>
                <w:b/>
                <w:bCs/>
                <w:sz w:val="18"/>
                <w:szCs w:val="20"/>
              </w:rPr>
              <w:t>AWS Direct Connect 1Gbps</w:t>
            </w:r>
          </w:p>
        </w:tc>
        <w:tc>
          <w:tcPr>
            <w:tcW w:w="2248" w:type="dxa"/>
          </w:tcPr>
          <w:p w14:paraId="5C348CAF" w14:textId="609CD32D" w:rsidR="00456EA7" w:rsidRPr="004C44A6" w:rsidRDefault="00456EA7" w:rsidP="00AB09C3">
            <w:pPr>
              <w:tabs>
                <w:tab w:val="left" w:pos="940"/>
              </w:tabs>
              <w:rPr>
                <w:rFonts w:asciiTheme="majorHAnsi" w:hAnsiTheme="majorHAnsi"/>
                <w:b/>
                <w:bCs/>
                <w:sz w:val="18"/>
                <w:szCs w:val="20"/>
              </w:rPr>
            </w:pPr>
            <w:r w:rsidRPr="00456EA7">
              <w:rPr>
                <w:rFonts w:asciiTheme="majorHAnsi" w:hAnsiTheme="majorHAnsi"/>
                <w:b/>
                <w:bCs/>
                <w:sz w:val="18"/>
                <w:szCs w:val="20"/>
              </w:rPr>
              <w:t xml:space="preserve">Microsoft Express Route 1Gbps link </w:t>
            </w:r>
            <w:r>
              <w:rPr>
                <w:rFonts w:asciiTheme="majorHAnsi" w:hAnsiTheme="majorHAnsi"/>
                <w:b/>
                <w:bCs/>
                <w:sz w:val="18"/>
                <w:szCs w:val="20"/>
              </w:rPr>
              <w:t>w/</w:t>
            </w:r>
            <w:r w:rsidRPr="00456EA7">
              <w:rPr>
                <w:rFonts w:asciiTheme="majorHAnsi" w:hAnsiTheme="majorHAnsi"/>
                <w:b/>
                <w:bCs/>
                <w:sz w:val="18"/>
                <w:szCs w:val="20"/>
              </w:rPr>
              <w:t xml:space="preserve"> unlimited data plan</w:t>
            </w:r>
            <w:r>
              <w:rPr>
                <w:rFonts w:asciiTheme="majorHAnsi" w:hAnsiTheme="majorHAnsi"/>
                <w:b/>
                <w:bCs/>
                <w:sz w:val="18"/>
                <w:szCs w:val="20"/>
              </w:rPr>
              <w:t xml:space="preserve"> </w:t>
            </w:r>
            <w:r>
              <w:rPr>
                <w:rFonts w:asciiTheme="majorHAnsi" w:hAnsiTheme="majorHAnsi"/>
                <w:b/>
                <w:bCs/>
                <w:sz w:val="18"/>
                <w:szCs w:val="20"/>
              </w:rPr>
              <w:t>w/o</w:t>
            </w:r>
            <w:r>
              <w:rPr>
                <w:rFonts w:asciiTheme="majorHAnsi" w:hAnsiTheme="majorHAnsi"/>
                <w:b/>
                <w:bCs/>
                <w:sz w:val="18"/>
                <w:szCs w:val="20"/>
              </w:rPr>
              <w:t xml:space="preserve"> premium</w:t>
            </w:r>
          </w:p>
        </w:tc>
        <w:tc>
          <w:tcPr>
            <w:tcW w:w="2248" w:type="dxa"/>
          </w:tcPr>
          <w:p w14:paraId="6705F734" w14:textId="28E6B5F1" w:rsidR="00456EA7" w:rsidRPr="004C44A6" w:rsidRDefault="00456EA7" w:rsidP="00456EA7">
            <w:pPr>
              <w:tabs>
                <w:tab w:val="left" w:pos="940"/>
              </w:tabs>
              <w:rPr>
                <w:rFonts w:asciiTheme="majorHAnsi" w:hAnsiTheme="majorHAnsi"/>
                <w:b/>
                <w:bCs/>
                <w:sz w:val="18"/>
                <w:szCs w:val="20"/>
              </w:rPr>
            </w:pPr>
            <w:r w:rsidRPr="00456EA7">
              <w:rPr>
                <w:rFonts w:asciiTheme="majorHAnsi" w:hAnsiTheme="majorHAnsi"/>
                <w:b/>
                <w:bCs/>
                <w:sz w:val="18"/>
                <w:szCs w:val="20"/>
              </w:rPr>
              <w:t>Google Cloud Partner Interconnect, 1Gbps</w:t>
            </w:r>
          </w:p>
        </w:tc>
      </w:tr>
      <w:tr w:rsidR="00456EA7" w14:paraId="6BB9E9DC" w14:textId="77777777" w:rsidTr="004C44A6">
        <w:tc>
          <w:tcPr>
            <w:tcW w:w="1898" w:type="dxa"/>
          </w:tcPr>
          <w:p w14:paraId="19EFCDBB" w14:textId="7B5E5F8D" w:rsidR="00456EA7" w:rsidRPr="004C44A6" w:rsidRDefault="00456EA7" w:rsidP="00456EA7">
            <w:pPr>
              <w:tabs>
                <w:tab w:val="left" w:pos="940"/>
              </w:tabs>
              <w:rPr>
                <w:rFonts w:asciiTheme="majorHAnsi" w:hAnsiTheme="majorHAnsi"/>
                <w:bCs/>
                <w:sz w:val="18"/>
                <w:szCs w:val="20"/>
              </w:rPr>
            </w:pPr>
            <w:r w:rsidRPr="004C44A6">
              <w:rPr>
                <w:rFonts w:asciiTheme="majorHAnsi" w:hAnsiTheme="majorHAnsi"/>
                <w:bCs/>
                <w:sz w:val="18"/>
                <w:szCs w:val="20"/>
              </w:rPr>
              <w:t xml:space="preserve">744 hours x $0.2125/hr = </w:t>
            </w:r>
            <w:r>
              <w:rPr>
                <w:rFonts w:asciiTheme="majorHAnsi" w:hAnsiTheme="majorHAnsi"/>
                <w:bCs/>
                <w:sz w:val="18"/>
                <w:szCs w:val="20"/>
              </w:rPr>
              <w:br/>
            </w:r>
            <w:r w:rsidRPr="004C44A6">
              <w:rPr>
                <w:rFonts w:asciiTheme="majorHAnsi" w:hAnsiTheme="majorHAnsi"/>
                <w:b/>
                <w:bCs/>
                <w:sz w:val="18"/>
                <w:szCs w:val="20"/>
              </w:rPr>
              <w:t>$158/mo</w:t>
            </w:r>
          </w:p>
        </w:tc>
        <w:tc>
          <w:tcPr>
            <w:tcW w:w="2247" w:type="dxa"/>
          </w:tcPr>
          <w:p w14:paraId="4C2B82C7" w14:textId="0A6CF9CB" w:rsidR="00456EA7" w:rsidRPr="004C44A6" w:rsidRDefault="00456EA7" w:rsidP="004C44A6">
            <w:pPr>
              <w:pStyle w:val="ListParagraph"/>
              <w:numPr>
                <w:ilvl w:val="0"/>
                <w:numId w:val="64"/>
              </w:numPr>
              <w:tabs>
                <w:tab w:val="left" w:pos="940"/>
              </w:tabs>
              <w:ind w:left="159" w:hanging="180"/>
              <w:rPr>
                <w:rFonts w:asciiTheme="majorHAnsi" w:hAnsiTheme="majorHAnsi"/>
                <w:bCs/>
                <w:sz w:val="18"/>
                <w:szCs w:val="20"/>
              </w:rPr>
            </w:pPr>
            <w:r w:rsidRPr="004C44A6">
              <w:rPr>
                <w:rFonts w:asciiTheme="majorHAnsi" w:hAnsiTheme="majorHAnsi"/>
                <w:bCs/>
                <w:sz w:val="18"/>
                <w:szCs w:val="20"/>
              </w:rPr>
              <w:t>744 hours x $0.30/hr</w:t>
            </w:r>
            <w:r w:rsidRPr="004C44A6">
              <w:rPr>
                <w:rFonts w:asciiTheme="majorHAnsi" w:hAnsiTheme="majorHAnsi"/>
                <w:bCs/>
                <w:sz w:val="18"/>
                <w:szCs w:val="20"/>
              </w:rPr>
              <w:t xml:space="preserve"> = $223.2/mo</w:t>
            </w:r>
          </w:p>
          <w:p w14:paraId="74D6F8EA" w14:textId="070CD651" w:rsidR="00456EA7" w:rsidRPr="004C44A6" w:rsidRDefault="00456EA7" w:rsidP="004C44A6">
            <w:pPr>
              <w:pStyle w:val="ListParagraph"/>
              <w:numPr>
                <w:ilvl w:val="0"/>
                <w:numId w:val="64"/>
              </w:numPr>
              <w:tabs>
                <w:tab w:val="left" w:pos="940"/>
              </w:tabs>
              <w:ind w:left="159" w:hanging="180"/>
              <w:rPr>
                <w:rFonts w:asciiTheme="majorHAnsi" w:hAnsiTheme="majorHAnsi"/>
                <w:bCs/>
                <w:sz w:val="18"/>
                <w:szCs w:val="20"/>
              </w:rPr>
            </w:pPr>
            <w:r w:rsidRPr="004C44A6">
              <w:rPr>
                <w:rFonts w:asciiTheme="majorHAnsi" w:hAnsiTheme="majorHAnsi"/>
                <w:bCs/>
                <w:sz w:val="18"/>
                <w:szCs w:val="20"/>
              </w:rPr>
              <w:t xml:space="preserve">100 TB x $0.02/GB/mo = </w:t>
            </w:r>
            <w:r w:rsidRPr="004C44A6">
              <w:rPr>
                <w:rFonts w:asciiTheme="majorHAnsi" w:hAnsiTheme="majorHAnsi"/>
                <w:bCs/>
                <w:sz w:val="18"/>
                <w:szCs w:val="20"/>
              </w:rPr>
              <w:t>$</w:t>
            </w:r>
            <w:r w:rsidRPr="004C44A6">
              <w:rPr>
                <w:rFonts w:asciiTheme="majorHAnsi" w:hAnsiTheme="majorHAnsi"/>
                <w:bCs/>
                <w:sz w:val="18"/>
                <w:szCs w:val="20"/>
              </w:rPr>
              <w:t>2,000</w:t>
            </w:r>
            <w:r w:rsidRPr="004C44A6">
              <w:rPr>
                <w:rFonts w:asciiTheme="majorHAnsi" w:hAnsiTheme="majorHAnsi"/>
                <w:bCs/>
                <w:sz w:val="18"/>
                <w:szCs w:val="20"/>
              </w:rPr>
              <w:t>/mo</w:t>
            </w:r>
          </w:p>
          <w:p w14:paraId="1FB44DD6" w14:textId="76181799" w:rsidR="00456EA7" w:rsidRPr="004C44A6" w:rsidRDefault="00456EA7" w:rsidP="00AB09C3">
            <w:pPr>
              <w:tabs>
                <w:tab w:val="left" w:pos="940"/>
              </w:tabs>
              <w:rPr>
                <w:rFonts w:asciiTheme="majorHAnsi" w:hAnsiTheme="majorHAnsi"/>
                <w:b/>
                <w:bCs/>
                <w:sz w:val="18"/>
                <w:szCs w:val="20"/>
              </w:rPr>
            </w:pPr>
            <w:r w:rsidRPr="004C44A6">
              <w:rPr>
                <w:rFonts w:asciiTheme="majorHAnsi" w:hAnsiTheme="majorHAnsi"/>
                <w:b/>
                <w:bCs/>
                <w:sz w:val="18"/>
                <w:szCs w:val="20"/>
              </w:rPr>
              <w:t>Total = $2233.20/mo</w:t>
            </w:r>
          </w:p>
        </w:tc>
        <w:tc>
          <w:tcPr>
            <w:tcW w:w="2248" w:type="dxa"/>
          </w:tcPr>
          <w:p w14:paraId="631AC87B" w14:textId="6E84AE3D" w:rsidR="00456EA7" w:rsidRPr="004C44A6" w:rsidRDefault="00456EA7" w:rsidP="00456EA7">
            <w:pPr>
              <w:tabs>
                <w:tab w:val="left" w:pos="940"/>
              </w:tabs>
              <w:rPr>
                <w:rFonts w:asciiTheme="majorHAnsi" w:hAnsiTheme="majorHAnsi"/>
                <w:b/>
                <w:bCs/>
                <w:sz w:val="18"/>
                <w:szCs w:val="20"/>
              </w:rPr>
            </w:pPr>
            <w:r>
              <w:rPr>
                <w:rFonts w:asciiTheme="majorHAnsi" w:hAnsiTheme="majorHAnsi"/>
                <w:b/>
                <w:bCs/>
                <w:sz w:val="18"/>
                <w:szCs w:val="20"/>
              </w:rPr>
              <w:t xml:space="preserve">Total = </w:t>
            </w:r>
            <w:r w:rsidRPr="004C44A6">
              <w:rPr>
                <w:rFonts w:asciiTheme="majorHAnsi" w:hAnsiTheme="majorHAnsi"/>
                <w:b/>
                <w:bCs/>
                <w:sz w:val="18"/>
                <w:szCs w:val="20"/>
              </w:rPr>
              <w:t>$5,700/mo</w:t>
            </w:r>
          </w:p>
        </w:tc>
        <w:tc>
          <w:tcPr>
            <w:tcW w:w="2248" w:type="dxa"/>
          </w:tcPr>
          <w:p w14:paraId="3A469DAB" w14:textId="5D292B92" w:rsidR="00456EA7" w:rsidRDefault="00456EA7" w:rsidP="004C44A6">
            <w:pPr>
              <w:pStyle w:val="ListParagraph"/>
              <w:numPr>
                <w:ilvl w:val="0"/>
                <w:numId w:val="64"/>
              </w:numPr>
              <w:tabs>
                <w:tab w:val="left" w:pos="940"/>
              </w:tabs>
              <w:ind w:left="159" w:hanging="180"/>
              <w:rPr>
                <w:rFonts w:asciiTheme="majorHAnsi" w:hAnsiTheme="majorHAnsi"/>
                <w:bCs/>
                <w:sz w:val="18"/>
                <w:szCs w:val="20"/>
              </w:rPr>
            </w:pPr>
            <w:r>
              <w:rPr>
                <w:rFonts w:asciiTheme="majorHAnsi" w:hAnsiTheme="majorHAnsi"/>
                <w:bCs/>
                <w:sz w:val="18"/>
                <w:szCs w:val="20"/>
              </w:rPr>
              <w:t>$200/mo</w:t>
            </w:r>
            <w:r>
              <w:rPr>
                <w:rFonts w:asciiTheme="majorHAnsi" w:hAnsiTheme="majorHAnsi"/>
                <w:bCs/>
                <w:sz w:val="18"/>
                <w:szCs w:val="20"/>
              </w:rPr>
              <w:t xml:space="preserve"> per port</w:t>
            </w:r>
          </w:p>
          <w:p w14:paraId="3273A073" w14:textId="4FAF37BA" w:rsidR="00456EA7" w:rsidRDefault="00456EA7" w:rsidP="004C44A6">
            <w:pPr>
              <w:pStyle w:val="ListParagraph"/>
              <w:numPr>
                <w:ilvl w:val="0"/>
                <w:numId w:val="64"/>
              </w:numPr>
              <w:tabs>
                <w:tab w:val="left" w:pos="940"/>
              </w:tabs>
              <w:ind w:left="159" w:hanging="180"/>
              <w:rPr>
                <w:rFonts w:asciiTheme="majorHAnsi" w:hAnsiTheme="majorHAnsi"/>
                <w:bCs/>
                <w:sz w:val="18"/>
                <w:szCs w:val="20"/>
              </w:rPr>
            </w:pPr>
            <w:r>
              <w:rPr>
                <w:rFonts w:asciiTheme="majorHAnsi" w:hAnsiTheme="majorHAnsi"/>
                <w:bCs/>
                <w:sz w:val="18"/>
                <w:szCs w:val="20"/>
              </w:rPr>
              <w:t>100 TB x $0.</w:t>
            </w:r>
            <w:r>
              <w:rPr>
                <w:rFonts w:asciiTheme="majorHAnsi" w:hAnsiTheme="majorHAnsi"/>
                <w:bCs/>
                <w:sz w:val="18"/>
                <w:szCs w:val="20"/>
              </w:rPr>
              <w:t>0</w:t>
            </w:r>
            <w:r>
              <w:rPr>
                <w:rFonts w:asciiTheme="majorHAnsi" w:hAnsiTheme="majorHAnsi"/>
                <w:bCs/>
                <w:sz w:val="18"/>
                <w:szCs w:val="20"/>
              </w:rPr>
              <w:t>2/GB/mo = $2,000/mo</w:t>
            </w:r>
          </w:p>
          <w:p w14:paraId="158A0A4D" w14:textId="42D445B4" w:rsidR="00456EA7" w:rsidRPr="004C44A6" w:rsidRDefault="00456EA7" w:rsidP="00456EA7">
            <w:pPr>
              <w:tabs>
                <w:tab w:val="left" w:pos="940"/>
              </w:tabs>
              <w:rPr>
                <w:rFonts w:asciiTheme="majorHAnsi" w:hAnsiTheme="majorHAnsi"/>
                <w:b/>
                <w:bCs/>
                <w:sz w:val="18"/>
                <w:szCs w:val="20"/>
              </w:rPr>
            </w:pPr>
            <w:r w:rsidRPr="004C44A6">
              <w:rPr>
                <w:rFonts w:asciiTheme="majorHAnsi" w:hAnsiTheme="majorHAnsi"/>
                <w:b/>
                <w:bCs/>
                <w:sz w:val="18"/>
                <w:szCs w:val="20"/>
              </w:rPr>
              <w:t>Total = $2,200/mo</w:t>
            </w:r>
          </w:p>
        </w:tc>
      </w:tr>
    </w:tbl>
    <w:p w14:paraId="28D7CA09" w14:textId="1166A900" w:rsidR="00DC556F" w:rsidRPr="00DA715C" w:rsidRDefault="00CB12B3" w:rsidP="00EC227A">
      <w:pPr>
        <w:pStyle w:val="ListParagraph"/>
        <w:numPr>
          <w:ilvl w:val="0"/>
          <w:numId w:val="19"/>
        </w:numPr>
        <w:tabs>
          <w:tab w:val="left" w:pos="940"/>
        </w:tabs>
        <w:rPr>
          <w:rFonts w:asciiTheme="majorHAnsi" w:hAnsiTheme="majorHAnsi"/>
          <w:bCs/>
        </w:rPr>
      </w:pPr>
      <w:r w:rsidRPr="008751F9">
        <w:rPr>
          <w:rFonts w:asciiTheme="majorHAnsi" w:hAnsiTheme="majorHAnsi"/>
          <w:b/>
          <w:bCs/>
        </w:rPr>
        <w:t>Price/Performance</w:t>
      </w:r>
      <w:r w:rsidR="009E2739" w:rsidRPr="008751F9">
        <w:rPr>
          <w:rFonts w:asciiTheme="majorHAnsi" w:hAnsiTheme="majorHAnsi"/>
          <w:b/>
          <w:bCs/>
        </w:rPr>
        <w:t xml:space="preserve">: </w:t>
      </w:r>
      <w:r w:rsidRPr="008751F9">
        <w:rPr>
          <w:rFonts w:asciiTheme="majorHAnsi" w:hAnsiTheme="majorHAnsi"/>
          <w:bCs/>
        </w:rPr>
        <w:t xml:space="preserve">Oracle Cloud Infrastructure delivers the best price/performance available in the market today. Workloads deployed on OCI </w:t>
      </w:r>
      <w:r w:rsidR="0009662E">
        <w:rPr>
          <w:rFonts w:asciiTheme="majorHAnsi" w:hAnsiTheme="majorHAnsi"/>
          <w:bCs/>
        </w:rPr>
        <w:t xml:space="preserve">often </w:t>
      </w:r>
      <w:r w:rsidRPr="008751F9">
        <w:rPr>
          <w:rFonts w:asciiTheme="majorHAnsi" w:hAnsiTheme="majorHAnsi"/>
          <w:bCs/>
        </w:rPr>
        <w:t>require fewer compute servers and block storage volumes and hence lower cost to deliver the same or better workload performance than competitors</w:t>
      </w:r>
      <w:r w:rsidR="00EC227A">
        <w:rPr>
          <w:rFonts w:asciiTheme="majorHAnsi" w:hAnsiTheme="majorHAnsi"/>
          <w:bCs/>
        </w:rPr>
        <w:t>.</w:t>
      </w:r>
      <w:r w:rsidR="00802E41" w:rsidRPr="00802E41">
        <w:rPr>
          <w:rFonts w:asciiTheme="majorHAnsi" w:hAnsiTheme="majorHAnsi"/>
          <w:bCs/>
        </w:rPr>
        <w:t xml:space="preserve"> </w:t>
      </w:r>
      <w:r w:rsidR="00802E41" w:rsidRPr="004C44A6">
        <w:rPr>
          <w:rFonts w:asciiTheme="majorHAnsi" w:hAnsiTheme="majorHAnsi"/>
          <w:bCs/>
          <w:i/>
        </w:rPr>
        <w:t>Note the following price/performance comparisons as of Nov 2018.</w:t>
      </w:r>
    </w:p>
    <w:p w14:paraId="6B97BCB9" w14:textId="365443DF" w:rsidR="00CB12B3" w:rsidRDefault="00CB12B3" w:rsidP="00C7154D">
      <w:pPr>
        <w:pStyle w:val="ListParagraph"/>
        <w:numPr>
          <w:ilvl w:val="1"/>
          <w:numId w:val="19"/>
        </w:numPr>
        <w:tabs>
          <w:tab w:val="left" w:pos="940"/>
        </w:tabs>
        <w:rPr>
          <w:rFonts w:asciiTheme="majorHAnsi" w:hAnsiTheme="majorHAnsi"/>
          <w:bCs/>
        </w:rPr>
      </w:pPr>
      <w:r w:rsidRPr="008751F9">
        <w:rPr>
          <w:rFonts w:asciiTheme="majorHAnsi" w:hAnsiTheme="majorHAnsi"/>
          <w:b/>
          <w:bCs/>
        </w:rPr>
        <w:t xml:space="preserve">Compute </w:t>
      </w:r>
      <w:r w:rsidR="00263331" w:rsidRPr="008751F9">
        <w:rPr>
          <w:rFonts w:asciiTheme="majorHAnsi" w:hAnsiTheme="majorHAnsi"/>
          <w:b/>
          <w:bCs/>
          <w:szCs w:val="22"/>
        </w:rPr>
        <w:t>with higher performance and lower cost</w:t>
      </w:r>
      <w:r w:rsidR="009E2739" w:rsidRPr="008751F9">
        <w:rPr>
          <w:rFonts w:asciiTheme="majorHAnsi" w:hAnsiTheme="majorHAnsi"/>
          <w:b/>
          <w:bCs/>
          <w:szCs w:val="22"/>
        </w:rPr>
        <w:t xml:space="preserve">: </w:t>
      </w:r>
      <w:r w:rsidRPr="008751F9">
        <w:rPr>
          <w:rFonts w:asciiTheme="majorHAnsi" w:hAnsiTheme="majorHAnsi"/>
          <w:bCs/>
        </w:rPr>
        <w:t xml:space="preserve">The cost of Oracle compute servers vs. AWS ranges from 25% to </w:t>
      </w:r>
      <w:r w:rsidR="005D29A2">
        <w:rPr>
          <w:rFonts w:asciiTheme="majorHAnsi" w:hAnsiTheme="majorHAnsi"/>
          <w:bCs/>
        </w:rPr>
        <w:t>65</w:t>
      </w:r>
      <w:r w:rsidRPr="008751F9">
        <w:rPr>
          <w:rFonts w:asciiTheme="majorHAnsi" w:hAnsiTheme="majorHAnsi"/>
          <w:bCs/>
        </w:rPr>
        <w:t xml:space="preserve">% lower whether comparing our Virtual Machine (VM) or Bare Metal offerings to </w:t>
      </w:r>
      <w:r w:rsidR="005D29A2">
        <w:rPr>
          <w:rFonts w:asciiTheme="majorHAnsi" w:hAnsiTheme="majorHAnsi"/>
          <w:bCs/>
        </w:rPr>
        <w:t>competitive</w:t>
      </w:r>
      <w:r w:rsidR="005D29A2" w:rsidRPr="008751F9">
        <w:rPr>
          <w:rFonts w:asciiTheme="majorHAnsi" w:hAnsiTheme="majorHAnsi"/>
          <w:bCs/>
        </w:rPr>
        <w:t xml:space="preserve"> </w:t>
      </w:r>
      <w:r w:rsidRPr="008751F9">
        <w:rPr>
          <w:rFonts w:asciiTheme="majorHAnsi" w:hAnsiTheme="majorHAnsi"/>
          <w:bCs/>
        </w:rPr>
        <w:t xml:space="preserve">VMs of similar server shapes (in terms of memory and CPU cores). This not only allows businesses access to more resources at the same spending level, but in the case of bare metal they can also enjoy the performance benefits of a dedicated </w:t>
      </w:r>
      <w:r w:rsidR="00EE77CE">
        <w:rPr>
          <w:rFonts w:asciiTheme="majorHAnsi" w:hAnsiTheme="majorHAnsi"/>
          <w:bCs/>
        </w:rPr>
        <w:t>server</w:t>
      </w:r>
      <w:r w:rsidRPr="008751F9">
        <w:rPr>
          <w:rFonts w:asciiTheme="majorHAnsi" w:hAnsiTheme="majorHAnsi"/>
          <w:bCs/>
        </w:rPr>
        <w:t xml:space="preserve">. </w:t>
      </w:r>
    </w:p>
    <w:p w14:paraId="7BAE5865" w14:textId="018374F9" w:rsidR="005D29A2" w:rsidRPr="009E2996" w:rsidRDefault="005D29A2" w:rsidP="00C7154D">
      <w:pPr>
        <w:pStyle w:val="ListParagraph"/>
        <w:numPr>
          <w:ilvl w:val="2"/>
          <w:numId w:val="19"/>
        </w:numPr>
        <w:tabs>
          <w:tab w:val="left" w:pos="940"/>
        </w:tabs>
        <w:rPr>
          <w:rFonts w:asciiTheme="majorHAnsi" w:hAnsiTheme="majorHAnsi"/>
          <w:bCs/>
        </w:rPr>
      </w:pPr>
      <w:r w:rsidRPr="004C44A6">
        <w:rPr>
          <w:rFonts w:asciiTheme="majorHAnsi" w:hAnsiTheme="majorHAnsi"/>
          <w:bCs/>
        </w:rPr>
        <w:t xml:space="preserve">Oracle 2.x </w:t>
      </w:r>
      <w:r w:rsidR="00962EBE" w:rsidRPr="004C44A6">
        <w:rPr>
          <w:rFonts w:asciiTheme="majorHAnsi" w:hAnsiTheme="majorHAnsi"/>
          <w:bCs/>
        </w:rPr>
        <w:t xml:space="preserve">Standard VM </w:t>
      </w:r>
      <w:r w:rsidRPr="004C44A6">
        <w:rPr>
          <w:rFonts w:asciiTheme="majorHAnsi" w:hAnsiTheme="majorHAnsi"/>
          <w:bCs/>
        </w:rPr>
        <w:t>instances enjoys at 52% price advantage compared to:</w:t>
      </w:r>
    </w:p>
    <w:p w14:paraId="251A403E" w14:textId="77777777" w:rsidR="00736B95" w:rsidRPr="005D29A2" w:rsidRDefault="00736B95" w:rsidP="00C7154D">
      <w:pPr>
        <w:pStyle w:val="ListParagraph"/>
        <w:numPr>
          <w:ilvl w:val="3"/>
          <w:numId w:val="19"/>
        </w:numPr>
        <w:tabs>
          <w:tab w:val="left" w:pos="940"/>
        </w:tabs>
        <w:rPr>
          <w:rFonts w:asciiTheme="majorHAnsi" w:hAnsiTheme="majorHAnsi"/>
          <w:bCs/>
        </w:rPr>
      </w:pPr>
      <w:r w:rsidRPr="005D29A2">
        <w:rPr>
          <w:rFonts w:asciiTheme="majorHAnsi" w:hAnsiTheme="majorHAnsi"/>
          <w:bCs/>
        </w:rPr>
        <w:t xml:space="preserve">AWS R4 instances of equivalent core count (1 Oracle OCPU </w:t>
      </w:r>
      <w:r w:rsidRPr="005D29A2">
        <w:rPr>
          <w:rFonts w:asciiTheme="majorHAnsi" w:hAnsiTheme="majorHAnsi"/>
          <w:bCs/>
          <w:cs/>
          <w:lang w:bidi="mr-IN"/>
        </w:rPr>
        <w:t>–</w:t>
      </w:r>
      <w:r w:rsidRPr="005D29A2">
        <w:rPr>
          <w:rFonts w:asciiTheme="majorHAnsi" w:hAnsiTheme="majorHAnsi"/>
          <w:bCs/>
        </w:rPr>
        <w:t xml:space="preserve"> 2 AWS vCPU)</w:t>
      </w:r>
    </w:p>
    <w:p w14:paraId="7B1F5167" w14:textId="77777777" w:rsidR="00736B95" w:rsidRPr="005D29A2" w:rsidRDefault="00736B95" w:rsidP="00C7154D">
      <w:pPr>
        <w:pStyle w:val="ListParagraph"/>
        <w:numPr>
          <w:ilvl w:val="3"/>
          <w:numId w:val="19"/>
        </w:numPr>
        <w:tabs>
          <w:tab w:val="left" w:pos="940"/>
        </w:tabs>
        <w:rPr>
          <w:rFonts w:asciiTheme="majorHAnsi" w:hAnsiTheme="majorHAnsi"/>
          <w:bCs/>
        </w:rPr>
      </w:pPr>
      <w:r w:rsidRPr="005D29A2">
        <w:rPr>
          <w:rFonts w:asciiTheme="majorHAnsi" w:hAnsiTheme="majorHAnsi"/>
          <w:bCs/>
        </w:rPr>
        <w:t xml:space="preserve">Microsoft Azure E v3 instances of equivalent core count (1 Oracle OCPU </w:t>
      </w:r>
      <w:r w:rsidRPr="005D29A2">
        <w:rPr>
          <w:rFonts w:asciiTheme="majorHAnsi" w:hAnsiTheme="majorHAnsi"/>
          <w:bCs/>
          <w:cs/>
          <w:lang w:bidi="mr-IN"/>
        </w:rPr>
        <w:t>–</w:t>
      </w:r>
      <w:r w:rsidRPr="005D29A2">
        <w:rPr>
          <w:rFonts w:asciiTheme="majorHAnsi" w:hAnsiTheme="majorHAnsi"/>
          <w:bCs/>
        </w:rPr>
        <w:t xml:space="preserve"> 2 Azure vCPU)</w:t>
      </w:r>
    </w:p>
    <w:p w14:paraId="7B82D62C" w14:textId="4F045FBF" w:rsidR="00736B95" w:rsidRDefault="00736B95" w:rsidP="00C7154D">
      <w:pPr>
        <w:pStyle w:val="ListParagraph"/>
        <w:numPr>
          <w:ilvl w:val="3"/>
          <w:numId w:val="19"/>
        </w:numPr>
        <w:tabs>
          <w:tab w:val="left" w:pos="940"/>
        </w:tabs>
        <w:rPr>
          <w:rFonts w:asciiTheme="majorHAnsi" w:hAnsiTheme="majorHAnsi"/>
          <w:bCs/>
        </w:rPr>
      </w:pPr>
      <w:r w:rsidRPr="005D29A2">
        <w:rPr>
          <w:rFonts w:asciiTheme="majorHAnsi" w:hAnsiTheme="majorHAnsi"/>
          <w:bCs/>
        </w:rPr>
        <w:t xml:space="preserve">Google n1-highmem instances of equivalent core count (1 Oracle OCPU </w:t>
      </w:r>
      <w:r w:rsidRPr="005D29A2">
        <w:rPr>
          <w:rFonts w:asciiTheme="majorHAnsi" w:hAnsiTheme="majorHAnsi"/>
          <w:bCs/>
          <w:cs/>
          <w:lang w:bidi="mr-IN"/>
        </w:rPr>
        <w:t>–</w:t>
      </w:r>
      <w:r w:rsidRPr="005D29A2">
        <w:rPr>
          <w:rFonts w:asciiTheme="majorHAnsi" w:hAnsiTheme="majorHAnsi"/>
          <w:bCs/>
        </w:rPr>
        <w:t xml:space="preserve"> 2 GCP vCPU), not including sustained usage discount</w:t>
      </w:r>
    </w:p>
    <w:p w14:paraId="439E50DA" w14:textId="321E4E33" w:rsidR="00EC227A" w:rsidRPr="004C44A6" w:rsidRDefault="009E2996" w:rsidP="004C44A6">
      <w:pPr>
        <w:pStyle w:val="ListParagraph"/>
        <w:numPr>
          <w:ilvl w:val="2"/>
          <w:numId w:val="19"/>
        </w:numPr>
        <w:tabs>
          <w:tab w:val="left" w:pos="940"/>
        </w:tabs>
        <w:rPr>
          <w:rFonts w:asciiTheme="majorHAnsi" w:hAnsiTheme="majorHAnsi"/>
          <w:bCs/>
        </w:rPr>
      </w:pPr>
      <w:r w:rsidRPr="009E2996">
        <w:rPr>
          <w:rFonts w:asciiTheme="majorHAnsi" w:hAnsiTheme="majorHAnsi"/>
          <w:bCs/>
        </w:rPr>
        <w:t xml:space="preserve">Oracle </w:t>
      </w:r>
      <w:r w:rsidR="00EC227A" w:rsidRPr="004C44A6">
        <w:rPr>
          <w:rFonts w:asciiTheme="majorHAnsi" w:hAnsiTheme="majorHAnsi"/>
          <w:bCs/>
        </w:rPr>
        <w:t>Standard Bare Metal</w:t>
      </w:r>
      <w:r w:rsidRPr="004C44A6">
        <w:rPr>
          <w:rFonts w:asciiTheme="majorHAnsi" w:hAnsiTheme="majorHAnsi"/>
          <w:bCs/>
        </w:rPr>
        <w:t xml:space="preserve"> instances are </w:t>
      </w:r>
      <w:r w:rsidR="00EC227A" w:rsidRPr="004C44A6">
        <w:rPr>
          <w:rFonts w:asciiTheme="majorHAnsi" w:hAnsiTheme="majorHAnsi"/>
          <w:bCs/>
        </w:rPr>
        <w:t>34% less expensive than AWS i3.metal</w:t>
      </w:r>
      <w:r w:rsidR="00767D86">
        <w:rPr>
          <w:rFonts w:asciiTheme="majorHAnsi" w:hAnsiTheme="majorHAnsi"/>
          <w:bCs/>
        </w:rPr>
        <w:t xml:space="preserve">. </w:t>
      </w:r>
      <w:r w:rsidR="00EC227A" w:rsidRPr="004C44A6">
        <w:rPr>
          <w:rFonts w:asciiTheme="majorHAnsi" w:hAnsiTheme="majorHAnsi"/>
          <w:bCs/>
          <w:i/>
        </w:rPr>
        <w:t>NOTE: AWS offers only 36 cores vs 52 w/Oracle</w:t>
      </w:r>
      <w:r w:rsidRPr="004C44A6">
        <w:rPr>
          <w:rFonts w:asciiTheme="majorHAnsi" w:hAnsiTheme="majorHAnsi"/>
          <w:bCs/>
          <w:i/>
        </w:rPr>
        <w:t>,</w:t>
      </w:r>
      <w:r w:rsidR="00EC227A" w:rsidRPr="004C44A6">
        <w:rPr>
          <w:rFonts w:asciiTheme="majorHAnsi" w:hAnsiTheme="majorHAnsi"/>
          <w:bCs/>
          <w:i/>
        </w:rPr>
        <w:t xml:space="preserve"> but AWS includes 15TB NVMe Local SSD vs none on OCI standard bare metal, so use this comparison cautiously.</w:t>
      </w:r>
      <w:r w:rsidR="00EC227A" w:rsidRPr="004C44A6">
        <w:rPr>
          <w:rFonts w:asciiTheme="majorHAnsi" w:hAnsiTheme="majorHAnsi"/>
          <w:bCs/>
        </w:rPr>
        <w:t xml:space="preserve"> </w:t>
      </w:r>
    </w:p>
    <w:p w14:paraId="60FF182E" w14:textId="0B998B13" w:rsidR="00907760" w:rsidRPr="00C7154D" w:rsidRDefault="00AB09C3" w:rsidP="001664CD">
      <w:pPr>
        <w:pStyle w:val="ListParagraph"/>
        <w:numPr>
          <w:ilvl w:val="2"/>
          <w:numId w:val="19"/>
        </w:numPr>
        <w:tabs>
          <w:tab w:val="left" w:pos="940"/>
        </w:tabs>
        <w:rPr>
          <w:rFonts w:asciiTheme="majorHAnsi" w:hAnsiTheme="majorHAnsi"/>
          <w:b/>
          <w:bCs/>
        </w:rPr>
      </w:pPr>
      <w:r>
        <w:rPr>
          <w:rFonts w:asciiTheme="majorHAnsi" w:hAnsiTheme="majorHAnsi"/>
          <w:bCs/>
        </w:rPr>
        <w:t xml:space="preserve">Oracle </w:t>
      </w:r>
      <w:r w:rsidR="00907760" w:rsidRPr="00907760">
        <w:rPr>
          <w:rFonts w:asciiTheme="majorHAnsi" w:hAnsiTheme="majorHAnsi"/>
          <w:bCs/>
        </w:rPr>
        <w:t xml:space="preserve">AMD-based virtual machines and bare metal servers offer the lowest bare metal entry price in the market. The </w:t>
      </w:r>
      <w:r w:rsidR="00AF5768">
        <w:rPr>
          <w:rFonts w:asciiTheme="majorHAnsi" w:hAnsiTheme="majorHAnsi"/>
          <w:bCs/>
        </w:rPr>
        <w:t xml:space="preserve">Oracle E2.X standard </w:t>
      </w:r>
      <w:r w:rsidR="00907760" w:rsidRPr="00907760">
        <w:rPr>
          <w:rFonts w:asciiTheme="majorHAnsi" w:hAnsiTheme="majorHAnsi"/>
          <w:bCs/>
        </w:rPr>
        <w:t>AMD-based VM at $0.03/hr provides a 65% price advantage over AWS M5a instances of equivalent core cost.</w:t>
      </w:r>
      <w:r w:rsidR="00907760" w:rsidRPr="00907760">
        <w:rPr>
          <w:rFonts w:asciiTheme="majorHAnsi" w:hAnsiTheme="majorHAnsi"/>
          <w:b/>
          <w:bCs/>
        </w:rPr>
        <w:t xml:space="preserve">  </w:t>
      </w:r>
    </w:p>
    <w:p w14:paraId="4649D5F7" w14:textId="766AC58E" w:rsidR="00CB12B3" w:rsidRPr="00DA715C" w:rsidRDefault="00CB12B3" w:rsidP="00C7154D">
      <w:pPr>
        <w:pStyle w:val="ListParagraph"/>
        <w:numPr>
          <w:ilvl w:val="1"/>
          <w:numId w:val="19"/>
        </w:numPr>
        <w:tabs>
          <w:tab w:val="left" w:pos="940"/>
        </w:tabs>
        <w:rPr>
          <w:rFonts w:asciiTheme="majorHAnsi" w:hAnsiTheme="majorHAnsi"/>
          <w:bCs/>
        </w:rPr>
      </w:pPr>
      <w:r w:rsidRPr="008751F9">
        <w:rPr>
          <w:rFonts w:asciiTheme="majorHAnsi" w:hAnsiTheme="majorHAnsi"/>
          <w:b/>
          <w:bCs/>
        </w:rPr>
        <w:t xml:space="preserve">Database </w:t>
      </w:r>
      <w:r w:rsidR="00263331" w:rsidRPr="008751F9">
        <w:rPr>
          <w:rFonts w:asciiTheme="majorHAnsi" w:hAnsiTheme="majorHAnsi"/>
          <w:b/>
          <w:bCs/>
          <w:szCs w:val="22"/>
        </w:rPr>
        <w:t>with higher performance and lower cost</w:t>
      </w:r>
      <w:r w:rsidR="009E2739" w:rsidRPr="008751F9">
        <w:rPr>
          <w:rFonts w:asciiTheme="majorHAnsi" w:hAnsiTheme="majorHAnsi"/>
          <w:b/>
          <w:bCs/>
          <w:szCs w:val="22"/>
        </w:rPr>
        <w:t xml:space="preserve">: </w:t>
      </w:r>
      <w:r w:rsidR="00BC57AD">
        <w:rPr>
          <w:rFonts w:asciiTheme="majorHAnsi" w:hAnsiTheme="majorHAnsi"/>
          <w:bCs/>
        </w:rPr>
        <w:t>B</w:t>
      </w:r>
      <w:r w:rsidRPr="008751F9">
        <w:rPr>
          <w:rFonts w:asciiTheme="majorHAnsi" w:hAnsiTheme="majorHAnsi"/>
          <w:bCs/>
        </w:rPr>
        <w:t xml:space="preserve">enchmarking results show Oracle databases run faster and at up to </w:t>
      </w:r>
      <w:r w:rsidR="00DC556F">
        <w:rPr>
          <w:rFonts w:asciiTheme="majorHAnsi" w:hAnsiTheme="majorHAnsi"/>
          <w:bCs/>
        </w:rPr>
        <w:t>66</w:t>
      </w:r>
      <w:r w:rsidRPr="008751F9">
        <w:rPr>
          <w:rFonts w:asciiTheme="majorHAnsi" w:hAnsiTheme="majorHAnsi"/>
          <w:bCs/>
        </w:rPr>
        <w:t xml:space="preserve">% lower cost than AWS, meaning customers get data-driven results faster and at a lower cost with Oracle. </w:t>
      </w:r>
      <w:r w:rsidR="00AB09C3">
        <w:rPr>
          <w:rFonts w:asciiTheme="majorHAnsi" w:hAnsiTheme="majorHAnsi"/>
          <w:bCs/>
        </w:rPr>
        <w:t>I</w:t>
      </w:r>
      <w:r w:rsidR="005D29A2">
        <w:rPr>
          <w:rFonts w:asciiTheme="majorHAnsi" w:hAnsiTheme="majorHAnsi"/>
          <w:bCs/>
        </w:rPr>
        <w:t>n addition to Storage Review</w:t>
      </w:r>
      <w:r w:rsidR="00BC57AD">
        <w:rPr>
          <w:rFonts w:asciiTheme="majorHAnsi" w:hAnsiTheme="majorHAnsi"/>
          <w:bCs/>
        </w:rPr>
        <w:t>’s results</w:t>
      </w:r>
      <w:r w:rsidR="005D29A2">
        <w:rPr>
          <w:rFonts w:asciiTheme="majorHAnsi" w:hAnsiTheme="majorHAnsi"/>
          <w:bCs/>
        </w:rPr>
        <w:t xml:space="preserve"> above, Accenture also benchmarked DB performance</w:t>
      </w:r>
      <w:r w:rsidR="00BC57AD">
        <w:rPr>
          <w:rFonts w:asciiTheme="majorHAnsi" w:hAnsiTheme="majorHAnsi"/>
          <w:bCs/>
        </w:rPr>
        <w:t xml:space="preserve"> in 2017</w:t>
      </w:r>
      <w:r w:rsidR="005D29A2" w:rsidRPr="005D29A2">
        <w:rPr>
          <w:rFonts w:asciiTheme="majorHAnsi" w:hAnsiTheme="majorHAnsi"/>
          <w:bCs/>
        </w:rPr>
        <w:t xml:space="preserve">: </w:t>
      </w:r>
      <w:hyperlink r:id="rId13" w:history="1">
        <w:r w:rsidR="005D29A2" w:rsidRPr="00E017DF">
          <w:rPr>
            <w:rStyle w:val="Hyperlink"/>
            <w:rFonts w:asciiTheme="majorHAnsi" w:hAnsiTheme="majorHAnsi"/>
            <w:bCs/>
            <w:sz w:val="18"/>
            <w:szCs w:val="16"/>
          </w:rPr>
          <w:t>https://www.accenture.com/t20171003T083750Z__w__/us-en/_acnmedia/PDF-62/Accenture-Enterprise-Workloads-Meet-Cloud.pdf</w:t>
        </w:r>
      </w:hyperlink>
    </w:p>
    <w:p w14:paraId="01864A5C" w14:textId="7929C381" w:rsidR="00CB12B3" w:rsidRDefault="00CB12B3" w:rsidP="001664CD">
      <w:pPr>
        <w:pStyle w:val="ListParagraph"/>
        <w:numPr>
          <w:ilvl w:val="1"/>
          <w:numId w:val="19"/>
        </w:numPr>
        <w:tabs>
          <w:tab w:val="left" w:pos="940"/>
        </w:tabs>
        <w:rPr>
          <w:rFonts w:ascii="Calibri" w:hAnsi="Calibri"/>
          <w:szCs w:val="22"/>
        </w:rPr>
      </w:pPr>
      <w:r w:rsidRPr="008751F9">
        <w:rPr>
          <w:rFonts w:asciiTheme="majorHAnsi" w:hAnsiTheme="majorHAnsi"/>
          <w:b/>
          <w:bCs/>
          <w:szCs w:val="22"/>
        </w:rPr>
        <w:t xml:space="preserve">Storage </w:t>
      </w:r>
      <w:r w:rsidR="00263331" w:rsidRPr="008751F9">
        <w:rPr>
          <w:rFonts w:asciiTheme="majorHAnsi" w:hAnsiTheme="majorHAnsi"/>
          <w:b/>
          <w:bCs/>
          <w:szCs w:val="22"/>
        </w:rPr>
        <w:t>with higher performance and lower cost</w:t>
      </w:r>
      <w:r w:rsidR="009E2739" w:rsidRPr="008751F9">
        <w:rPr>
          <w:rFonts w:asciiTheme="majorHAnsi" w:hAnsiTheme="majorHAnsi"/>
          <w:b/>
          <w:bCs/>
        </w:rPr>
        <w:t xml:space="preserve">: </w:t>
      </w:r>
      <w:r w:rsidRPr="008751F9">
        <w:rPr>
          <w:rFonts w:asciiTheme="majorHAnsi" w:hAnsiTheme="majorHAnsi"/>
          <w:bCs/>
        </w:rPr>
        <w:t xml:space="preserve">Oracle Block Storage is a fraction of the cost of its competitor’s due to our unique cost model that does not charge extra for performance. The more IOPS a workload consumes, the more expensive our competitors’ offerings become. A </w:t>
      </w:r>
      <w:r w:rsidRPr="008751F9">
        <w:rPr>
          <w:rFonts w:asciiTheme="majorHAnsi" w:hAnsiTheme="majorHAnsi"/>
          <w:bCs/>
        </w:rPr>
        <w:lastRenderedPageBreak/>
        <w:t>quick comparison of annual costs for a 400 GB storage volume delivering 20,000 IOPS shows Oracle’s annual cost is $20</w:t>
      </w:r>
      <w:r w:rsidR="00243DED">
        <w:rPr>
          <w:rFonts w:asciiTheme="majorHAnsi" w:hAnsiTheme="majorHAnsi"/>
          <w:bCs/>
        </w:rPr>
        <w:t>4</w:t>
      </w:r>
      <w:r w:rsidRPr="008751F9">
        <w:rPr>
          <w:rFonts w:asciiTheme="majorHAnsi" w:hAnsiTheme="majorHAnsi"/>
          <w:bCs/>
        </w:rPr>
        <w:t xml:space="preserve">, whereas AWS is $16,200, </w:t>
      </w:r>
      <w:r w:rsidRPr="008751F9">
        <w:rPr>
          <w:rFonts w:ascii="Calibri" w:hAnsi="Calibri"/>
          <w:szCs w:val="22"/>
        </w:rPr>
        <w:t>Azure is $5,898 and Google is $816.</w:t>
      </w:r>
    </w:p>
    <w:tbl>
      <w:tblPr>
        <w:tblStyle w:val="TableGrid"/>
        <w:tblW w:w="0" w:type="auto"/>
        <w:tblInd w:w="1440" w:type="dxa"/>
        <w:tblLook w:val="04A0" w:firstRow="1" w:lastRow="0" w:firstColumn="1" w:lastColumn="0" w:noHBand="0" w:noVBand="1"/>
      </w:tblPr>
      <w:tblGrid>
        <w:gridCol w:w="2181"/>
        <w:gridCol w:w="2193"/>
        <w:gridCol w:w="2129"/>
        <w:gridCol w:w="2127"/>
      </w:tblGrid>
      <w:tr w:rsidR="009833DB" w14:paraId="4A397FC7" w14:textId="77777777" w:rsidTr="009833DB">
        <w:tc>
          <w:tcPr>
            <w:tcW w:w="2517" w:type="dxa"/>
          </w:tcPr>
          <w:p w14:paraId="7ED1EF1E" w14:textId="387BD513" w:rsidR="009833DB" w:rsidRPr="004C44A6" w:rsidRDefault="009833DB" w:rsidP="004C44A6">
            <w:pPr>
              <w:tabs>
                <w:tab w:val="left" w:pos="940"/>
              </w:tabs>
              <w:rPr>
                <w:rFonts w:ascii="Calibri" w:hAnsi="Calibri"/>
                <w:b/>
                <w:sz w:val="18"/>
                <w:szCs w:val="22"/>
              </w:rPr>
            </w:pPr>
            <w:r w:rsidRPr="004C44A6">
              <w:rPr>
                <w:rFonts w:ascii="Calibri" w:hAnsi="Calibri"/>
                <w:b/>
                <w:sz w:val="18"/>
                <w:szCs w:val="22"/>
              </w:rPr>
              <w:t>Oracle Cloud Infrastructure Block Volumes</w:t>
            </w:r>
          </w:p>
        </w:tc>
        <w:tc>
          <w:tcPr>
            <w:tcW w:w="2517" w:type="dxa"/>
          </w:tcPr>
          <w:p w14:paraId="56CF4C1B" w14:textId="2C21E6E2" w:rsidR="009833DB" w:rsidRPr="004C44A6" w:rsidRDefault="009833DB" w:rsidP="004C44A6">
            <w:pPr>
              <w:tabs>
                <w:tab w:val="left" w:pos="940"/>
              </w:tabs>
              <w:rPr>
                <w:rFonts w:ascii="Calibri" w:hAnsi="Calibri"/>
                <w:b/>
                <w:sz w:val="18"/>
                <w:szCs w:val="22"/>
              </w:rPr>
            </w:pPr>
            <w:r w:rsidRPr="004C44A6">
              <w:rPr>
                <w:rFonts w:ascii="Calibri" w:hAnsi="Calibri"/>
                <w:b/>
                <w:sz w:val="18"/>
                <w:szCs w:val="22"/>
              </w:rPr>
              <w:t>AWS EBS IO1 Provisioned IOPS</w:t>
            </w:r>
          </w:p>
        </w:tc>
        <w:tc>
          <w:tcPr>
            <w:tcW w:w="2518" w:type="dxa"/>
          </w:tcPr>
          <w:p w14:paraId="69A78B89" w14:textId="115BA09D" w:rsidR="009833DB" w:rsidRPr="004C44A6" w:rsidRDefault="009833DB" w:rsidP="004C44A6">
            <w:pPr>
              <w:tabs>
                <w:tab w:val="left" w:pos="940"/>
              </w:tabs>
              <w:rPr>
                <w:rFonts w:ascii="Calibri" w:hAnsi="Calibri"/>
                <w:b/>
                <w:sz w:val="18"/>
                <w:szCs w:val="22"/>
              </w:rPr>
            </w:pPr>
            <w:r w:rsidRPr="004C44A6">
              <w:rPr>
                <w:rFonts w:ascii="Calibri" w:hAnsi="Calibri"/>
                <w:b/>
                <w:sz w:val="18"/>
                <w:szCs w:val="22"/>
              </w:rPr>
              <w:t>Azure 4 x P30 premium disks with LRS</w:t>
            </w:r>
            <w:r w:rsidR="0009662E" w:rsidRPr="004C44A6">
              <w:rPr>
                <w:rFonts w:ascii="Calibri" w:hAnsi="Calibri"/>
                <w:b/>
                <w:sz w:val="18"/>
                <w:szCs w:val="22"/>
              </w:rPr>
              <w:t xml:space="preserve"> configuration</w:t>
            </w:r>
          </w:p>
        </w:tc>
        <w:tc>
          <w:tcPr>
            <w:tcW w:w="2518" w:type="dxa"/>
          </w:tcPr>
          <w:p w14:paraId="5BA0FDE7" w14:textId="5DB562B3" w:rsidR="009833DB" w:rsidRPr="004C44A6" w:rsidRDefault="009833DB" w:rsidP="004C44A6">
            <w:pPr>
              <w:tabs>
                <w:tab w:val="left" w:pos="940"/>
              </w:tabs>
              <w:rPr>
                <w:rFonts w:ascii="Calibri" w:hAnsi="Calibri"/>
                <w:b/>
                <w:sz w:val="18"/>
                <w:szCs w:val="22"/>
              </w:rPr>
            </w:pPr>
            <w:r w:rsidRPr="004C44A6">
              <w:rPr>
                <w:rFonts w:ascii="Calibri" w:hAnsi="Calibri"/>
                <w:b/>
                <w:sz w:val="18"/>
                <w:szCs w:val="22"/>
              </w:rPr>
              <w:t>Google Cloud Persistent Disk SSD</w:t>
            </w:r>
          </w:p>
        </w:tc>
      </w:tr>
      <w:tr w:rsidR="009833DB" w14:paraId="52C533DF" w14:textId="77777777" w:rsidTr="009833DB">
        <w:tc>
          <w:tcPr>
            <w:tcW w:w="2517" w:type="dxa"/>
          </w:tcPr>
          <w:p w14:paraId="1AE7CE9C" w14:textId="09C47F3C" w:rsidR="009833DB" w:rsidRPr="004C44A6" w:rsidRDefault="009833DB" w:rsidP="004C44A6">
            <w:pPr>
              <w:tabs>
                <w:tab w:val="left" w:pos="940"/>
              </w:tabs>
              <w:rPr>
                <w:rFonts w:ascii="Calibri" w:hAnsi="Calibri"/>
                <w:sz w:val="18"/>
                <w:szCs w:val="22"/>
              </w:rPr>
            </w:pPr>
            <w:r w:rsidRPr="004C44A6">
              <w:rPr>
                <w:rFonts w:ascii="Calibri" w:hAnsi="Calibri"/>
                <w:sz w:val="18"/>
                <w:szCs w:val="22"/>
              </w:rPr>
              <w:t xml:space="preserve">400 GB x $0.0425/GB/mo = </w:t>
            </w:r>
            <w:r w:rsidR="0009662E" w:rsidRPr="004C44A6">
              <w:rPr>
                <w:rFonts w:ascii="Calibri" w:hAnsi="Calibri"/>
                <w:b/>
                <w:sz w:val="18"/>
                <w:szCs w:val="22"/>
              </w:rPr>
              <w:t>$204/yr</w:t>
            </w:r>
          </w:p>
        </w:tc>
        <w:tc>
          <w:tcPr>
            <w:tcW w:w="2517" w:type="dxa"/>
          </w:tcPr>
          <w:p w14:paraId="2BA3365B" w14:textId="13871C95" w:rsidR="009833DB" w:rsidRPr="004C44A6" w:rsidRDefault="009833DB" w:rsidP="004C44A6">
            <w:pPr>
              <w:tabs>
                <w:tab w:val="left" w:pos="940"/>
              </w:tabs>
              <w:rPr>
                <w:rFonts w:ascii="Calibri" w:hAnsi="Calibri"/>
                <w:sz w:val="18"/>
                <w:szCs w:val="22"/>
              </w:rPr>
            </w:pPr>
            <w:r w:rsidRPr="004C44A6">
              <w:rPr>
                <w:rFonts w:ascii="Calibri" w:hAnsi="Calibri"/>
                <w:sz w:val="18"/>
                <w:szCs w:val="22"/>
              </w:rPr>
              <w:t xml:space="preserve">400 GB x </w:t>
            </w:r>
            <w:r w:rsidRPr="004C44A6">
              <w:rPr>
                <w:rFonts w:ascii="Calibri" w:hAnsi="Calibri"/>
                <w:sz w:val="18"/>
                <w:szCs w:val="22"/>
              </w:rPr>
              <w:t>$0.125/GB/mo = $600/yr</w:t>
            </w:r>
          </w:p>
          <w:p w14:paraId="78F1A3A7" w14:textId="735B6C33" w:rsidR="009833DB" w:rsidRPr="004C44A6" w:rsidRDefault="009833DB" w:rsidP="004C44A6">
            <w:pPr>
              <w:tabs>
                <w:tab w:val="left" w:pos="940"/>
              </w:tabs>
              <w:rPr>
                <w:rFonts w:ascii="Calibri" w:hAnsi="Calibri"/>
                <w:sz w:val="18"/>
                <w:szCs w:val="22"/>
              </w:rPr>
            </w:pPr>
            <w:r w:rsidRPr="004C44A6">
              <w:rPr>
                <w:rFonts w:ascii="Calibri" w:hAnsi="Calibri"/>
                <w:sz w:val="18"/>
                <w:szCs w:val="22"/>
              </w:rPr>
              <w:t>20</w:t>
            </w:r>
            <w:r w:rsidR="00102533">
              <w:rPr>
                <w:rFonts w:ascii="Calibri" w:hAnsi="Calibri"/>
                <w:sz w:val="18"/>
                <w:szCs w:val="22"/>
              </w:rPr>
              <w:t>,000</w:t>
            </w:r>
            <w:r w:rsidRPr="004C44A6">
              <w:rPr>
                <w:rFonts w:ascii="Calibri" w:hAnsi="Calibri"/>
                <w:sz w:val="18"/>
                <w:szCs w:val="22"/>
              </w:rPr>
              <w:t xml:space="preserve"> IOPS x </w:t>
            </w:r>
            <w:r w:rsidRPr="004C44A6">
              <w:rPr>
                <w:rFonts w:ascii="Calibri" w:hAnsi="Calibri"/>
                <w:sz w:val="18"/>
                <w:szCs w:val="22"/>
              </w:rPr>
              <w:t>$0.066/IOPS/mo = $15,600/yr</w:t>
            </w:r>
          </w:p>
          <w:p w14:paraId="49EDFDEE" w14:textId="69204177" w:rsidR="009833DB" w:rsidRPr="004C44A6" w:rsidRDefault="009833DB" w:rsidP="004C44A6">
            <w:pPr>
              <w:tabs>
                <w:tab w:val="left" w:pos="940"/>
              </w:tabs>
              <w:rPr>
                <w:rFonts w:ascii="Calibri" w:hAnsi="Calibri"/>
                <w:b/>
                <w:sz w:val="18"/>
                <w:szCs w:val="22"/>
              </w:rPr>
            </w:pPr>
            <w:r w:rsidRPr="004C44A6">
              <w:rPr>
                <w:rFonts w:ascii="Calibri" w:hAnsi="Calibri"/>
                <w:b/>
                <w:sz w:val="18"/>
                <w:szCs w:val="22"/>
              </w:rPr>
              <w:t>Total = $16,200/yr</w:t>
            </w:r>
          </w:p>
        </w:tc>
        <w:tc>
          <w:tcPr>
            <w:tcW w:w="2518" w:type="dxa"/>
          </w:tcPr>
          <w:p w14:paraId="4A336356" w14:textId="157C5F8E" w:rsidR="009833DB" w:rsidRPr="004C44A6" w:rsidRDefault="009833DB" w:rsidP="004C44A6">
            <w:pPr>
              <w:tabs>
                <w:tab w:val="left" w:pos="940"/>
              </w:tabs>
              <w:rPr>
                <w:rFonts w:ascii="Calibri" w:hAnsi="Calibri"/>
                <w:sz w:val="18"/>
                <w:szCs w:val="22"/>
              </w:rPr>
            </w:pPr>
            <w:r w:rsidRPr="004C44A6">
              <w:rPr>
                <w:rFonts w:ascii="Calibri" w:hAnsi="Calibri"/>
                <w:sz w:val="18"/>
                <w:szCs w:val="22"/>
              </w:rPr>
              <w:t xml:space="preserve">4 x $122.88/mo = </w:t>
            </w:r>
            <w:r w:rsidRPr="004C44A6">
              <w:rPr>
                <w:rFonts w:ascii="Calibri" w:hAnsi="Calibri"/>
                <w:b/>
                <w:sz w:val="18"/>
                <w:szCs w:val="22"/>
              </w:rPr>
              <w:t>$5,898/yr</w:t>
            </w:r>
          </w:p>
        </w:tc>
        <w:tc>
          <w:tcPr>
            <w:tcW w:w="2518" w:type="dxa"/>
          </w:tcPr>
          <w:p w14:paraId="3076A5D9" w14:textId="5F6A7E96" w:rsidR="009833DB" w:rsidRPr="004C44A6" w:rsidRDefault="009833DB" w:rsidP="004C44A6">
            <w:pPr>
              <w:tabs>
                <w:tab w:val="left" w:pos="940"/>
              </w:tabs>
              <w:rPr>
                <w:rFonts w:ascii="Calibri" w:hAnsi="Calibri"/>
                <w:sz w:val="18"/>
                <w:szCs w:val="22"/>
              </w:rPr>
            </w:pPr>
            <w:r w:rsidRPr="004C44A6">
              <w:rPr>
                <w:rFonts w:ascii="Calibri" w:hAnsi="Calibri"/>
                <w:sz w:val="18"/>
                <w:szCs w:val="22"/>
              </w:rPr>
              <w:t xml:space="preserve">400 GB x </w:t>
            </w:r>
            <w:r w:rsidRPr="004C44A6">
              <w:rPr>
                <w:rFonts w:ascii="Calibri" w:hAnsi="Calibri"/>
                <w:sz w:val="18"/>
                <w:szCs w:val="22"/>
              </w:rPr>
              <w:t xml:space="preserve">$0.17/GB/mo = </w:t>
            </w:r>
            <w:r w:rsidRPr="004C44A6">
              <w:rPr>
                <w:rFonts w:ascii="Calibri" w:hAnsi="Calibri"/>
                <w:b/>
                <w:sz w:val="18"/>
                <w:szCs w:val="22"/>
              </w:rPr>
              <w:t>$816/yr</w:t>
            </w:r>
          </w:p>
        </w:tc>
      </w:tr>
    </w:tbl>
    <w:p w14:paraId="0284499F" w14:textId="211DE3AB" w:rsidR="00200330" w:rsidRDefault="00802E41" w:rsidP="000B1570">
      <w:pPr>
        <w:pStyle w:val="Heading2"/>
      </w:pPr>
      <w:bookmarkStart w:id="8" w:name="_Toc534385215"/>
      <w:r>
        <w:t>Enterprise G</w:t>
      </w:r>
      <w:r w:rsidR="00200330" w:rsidRPr="00D620F2">
        <w:t>overnance</w:t>
      </w:r>
      <w:bookmarkEnd w:id="8"/>
      <w:r w:rsidR="00606C90">
        <w:t xml:space="preserve"> </w:t>
      </w:r>
    </w:p>
    <w:p w14:paraId="146AED15" w14:textId="69E8481C" w:rsidR="00200330" w:rsidRPr="00D620F2" w:rsidRDefault="00200330" w:rsidP="00200330">
      <w:pPr>
        <w:rPr>
          <w:rFonts w:asciiTheme="majorHAnsi" w:hAnsiTheme="majorHAnsi"/>
          <w:b/>
          <w:bCs/>
          <w:u w:val="single"/>
        </w:rPr>
      </w:pPr>
      <w:r w:rsidRPr="00F6394A">
        <w:rPr>
          <w:rFonts w:asciiTheme="majorHAnsi" w:hAnsiTheme="majorHAnsi"/>
          <w:bCs/>
        </w:rPr>
        <w:t xml:space="preserve">Oracle Cloud Infrastructure offers enterprises </w:t>
      </w:r>
      <w:r>
        <w:rPr>
          <w:rFonts w:asciiTheme="majorHAnsi" w:hAnsiTheme="majorHAnsi"/>
          <w:bCs/>
        </w:rPr>
        <w:t>integrated</w:t>
      </w:r>
      <w:r w:rsidRPr="00F6394A">
        <w:rPr>
          <w:rFonts w:asciiTheme="majorHAnsi" w:hAnsiTheme="majorHAnsi"/>
          <w:bCs/>
        </w:rPr>
        <w:t xml:space="preserve"> </w:t>
      </w:r>
      <w:r>
        <w:rPr>
          <w:rFonts w:asciiTheme="majorHAnsi" w:hAnsiTheme="majorHAnsi"/>
          <w:bCs/>
        </w:rPr>
        <w:t>governance through a combination of Identity and Access management, role-based access controls (RBAC)</w:t>
      </w:r>
      <w:r w:rsidR="00802E41">
        <w:rPr>
          <w:rFonts w:asciiTheme="majorHAnsi" w:hAnsiTheme="majorHAnsi"/>
          <w:bCs/>
        </w:rPr>
        <w:t>,</w:t>
      </w:r>
      <w:r>
        <w:rPr>
          <w:rFonts w:asciiTheme="majorHAnsi" w:hAnsiTheme="majorHAnsi"/>
          <w:bCs/>
        </w:rPr>
        <w:t xml:space="preserve"> and granular allocation and auditing capabilities </w:t>
      </w:r>
      <w:r w:rsidRPr="00CA4A4C">
        <w:rPr>
          <w:rFonts w:asciiTheme="majorHAnsi" w:hAnsiTheme="majorHAnsi"/>
          <w:bCs/>
        </w:rPr>
        <w:t>so that enterprises are not forced to compromise their governance practices when moving to our cloud.</w:t>
      </w:r>
      <w:r w:rsidR="00EB0AFC">
        <w:rPr>
          <w:rFonts w:asciiTheme="majorHAnsi" w:hAnsiTheme="majorHAnsi"/>
          <w:bCs/>
        </w:rPr>
        <w:t xml:space="preserve"> </w:t>
      </w:r>
      <w:r w:rsidR="006813DD">
        <w:rPr>
          <w:rFonts w:asciiTheme="majorHAnsi" w:hAnsiTheme="majorHAnsi"/>
          <w:bCs/>
        </w:rPr>
        <w:t>Additionally</w:t>
      </w:r>
      <w:r w:rsidR="00EB0AFC">
        <w:rPr>
          <w:rFonts w:asciiTheme="majorHAnsi" w:hAnsiTheme="majorHAnsi"/>
          <w:bCs/>
        </w:rPr>
        <w:t xml:space="preserve">, </w:t>
      </w:r>
    </w:p>
    <w:p w14:paraId="6515EA03" w14:textId="6D927C4E" w:rsidR="00200330" w:rsidRDefault="00200330" w:rsidP="00200330">
      <w:pPr>
        <w:pStyle w:val="ListParagraph"/>
        <w:numPr>
          <w:ilvl w:val="0"/>
          <w:numId w:val="19"/>
        </w:numPr>
        <w:tabs>
          <w:tab w:val="left" w:pos="940"/>
        </w:tabs>
        <w:rPr>
          <w:rFonts w:asciiTheme="majorHAnsi" w:hAnsiTheme="majorHAnsi"/>
          <w:bCs/>
        </w:rPr>
      </w:pPr>
      <w:r w:rsidRPr="00D620F2">
        <w:rPr>
          <w:rFonts w:asciiTheme="majorHAnsi" w:hAnsiTheme="majorHAnsi"/>
          <w:bCs/>
        </w:rPr>
        <w:t xml:space="preserve">With </w:t>
      </w:r>
      <w:r w:rsidR="006813DD">
        <w:rPr>
          <w:rFonts w:asciiTheme="majorHAnsi" w:hAnsiTheme="majorHAnsi"/>
          <w:bCs/>
        </w:rPr>
        <w:t xml:space="preserve">the </w:t>
      </w:r>
      <w:r>
        <w:rPr>
          <w:rFonts w:asciiTheme="majorHAnsi" w:hAnsiTheme="majorHAnsi"/>
          <w:bCs/>
        </w:rPr>
        <w:t xml:space="preserve">OCI </w:t>
      </w:r>
      <w:r w:rsidRPr="00D620F2">
        <w:rPr>
          <w:rFonts w:asciiTheme="majorHAnsi" w:hAnsiTheme="majorHAnsi"/>
          <w:bCs/>
        </w:rPr>
        <w:t xml:space="preserve">compartment service, </w:t>
      </w:r>
      <w:r>
        <w:rPr>
          <w:rFonts w:asciiTheme="majorHAnsi" w:hAnsiTheme="majorHAnsi"/>
          <w:bCs/>
        </w:rPr>
        <w:t xml:space="preserve">central </w:t>
      </w:r>
      <w:r w:rsidRPr="00D620F2">
        <w:rPr>
          <w:rFonts w:asciiTheme="majorHAnsi" w:hAnsiTheme="majorHAnsi"/>
          <w:bCs/>
        </w:rPr>
        <w:t xml:space="preserve">IT maintains the visibility and control required to manage access thus helping </w:t>
      </w:r>
      <w:r w:rsidR="007004B2">
        <w:rPr>
          <w:rFonts w:asciiTheme="majorHAnsi" w:hAnsiTheme="majorHAnsi"/>
          <w:bCs/>
        </w:rPr>
        <w:t>control</w:t>
      </w:r>
      <w:r w:rsidR="007004B2" w:rsidRPr="00D620F2">
        <w:rPr>
          <w:rFonts w:asciiTheme="majorHAnsi" w:hAnsiTheme="majorHAnsi"/>
          <w:bCs/>
        </w:rPr>
        <w:t xml:space="preserve"> </w:t>
      </w:r>
      <w:r w:rsidR="00606C90">
        <w:rPr>
          <w:rFonts w:asciiTheme="majorHAnsi" w:hAnsiTheme="majorHAnsi"/>
          <w:bCs/>
        </w:rPr>
        <w:t>usage</w:t>
      </w:r>
      <w:r w:rsidRPr="00D620F2">
        <w:rPr>
          <w:rFonts w:asciiTheme="majorHAnsi" w:hAnsiTheme="majorHAnsi"/>
          <w:bCs/>
        </w:rPr>
        <w:t xml:space="preserve"> while end users retain the fast on-demand provisioning and elasticity they require. Compartments allow customers to assign access policies on a per-project or group basis, enabling IT administrators to manage multiple environments via policy. All usage is also rolled up under a single account structure, rather than hundreds of accounts that must be aggregated as is common in the industry today. </w:t>
      </w:r>
    </w:p>
    <w:p w14:paraId="14BF5573" w14:textId="4647DAF3" w:rsidR="00200330" w:rsidRDefault="00200330" w:rsidP="00200330">
      <w:pPr>
        <w:pStyle w:val="ListParagraph"/>
        <w:numPr>
          <w:ilvl w:val="0"/>
          <w:numId w:val="19"/>
        </w:numPr>
        <w:tabs>
          <w:tab w:val="left" w:pos="940"/>
        </w:tabs>
        <w:rPr>
          <w:rFonts w:asciiTheme="majorHAnsi" w:hAnsiTheme="majorHAnsi"/>
          <w:bCs/>
        </w:rPr>
      </w:pPr>
      <w:r>
        <w:rPr>
          <w:rFonts w:asciiTheme="majorHAnsi" w:hAnsiTheme="majorHAnsi"/>
          <w:bCs/>
        </w:rPr>
        <w:t>The Identity and Access Management (IAM) service</w:t>
      </w:r>
      <w:r w:rsidR="00027290">
        <w:rPr>
          <w:rFonts w:asciiTheme="majorHAnsi" w:hAnsiTheme="majorHAnsi"/>
          <w:bCs/>
        </w:rPr>
        <w:t xml:space="preserve"> </w:t>
      </w:r>
      <w:r>
        <w:rPr>
          <w:rFonts w:asciiTheme="majorHAnsi" w:hAnsiTheme="majorHAnsi"/>
          <w:bCs/>
        </w:rPr>
        <w:t xml:space="preserve">lets users control who has access to cloud resources, with </w:t>
      </w:r>
      <w:r w:rsidR="00027290">
        <w:rPr>
          <w:rFonts w:asciiTheme="majorHAnsi" w:hAnsiTheme="majorHAnsi"/>
          <w:bCs/>
        </w:rPr>
        <w:t>granular</w:t>
      </w:r>
      <w:r>
        <w:rPr>
          <w:rFonts w:asciiTheme="majorHAnsi" w:hAnsiTheme="majorHAnsi"/>
          <w:bCs/>
        </w:rPr>
        <w:t xml:space="preserve"> grouping capabilities</w:t>
      </w:r>
      <w:r w:rsidR="00027290">
        <w:rPr>
          <w:rFonts w:asciiTheme="majorHAnsi" w:hAnsiTheme="majorHAnsi"/>
          <w:bCs/>
        </w:rPr>
        <w:t xml:space="preserve"> through</w:t>
      </w:r>
      <w:r>
        <w:rPr>
          <w:rFonts w:asciiTheme="majorHAnsi" w:hAnsiTheme="majorHAnsi"/>
          <w:bCs/>
        </w:rPr>
        <w:t xml:space="preserve"> simple to define policies.</w:t>
      </w:r>
    </w:p>
    <w:p w14:paraId="0B3DE6E3" w14:textId="76283235" w:rsidR="00200330" w:rsidRDefault="00027290" w:rsidP="00200330">
      <w:pPr>
        <w:pStyle w:val="ListParagraph"/>
        <w:numPr>
          <w:ilvl w:val="0"/>
          <w:numId w:val="19"/>
        </w:numPr>
        <w:tabs>
          <w:tab w:val="left" w:pos="940"/>
        </w:tabs>
        <w:rPr>
          <w:rFonts w:asciiTheme="majorHAnsi" w:hAnsiTheme="majorHAnsi"/>
          <w:bCs/>
        </w:rPr>
      </w:pPr>
      <w:r>
        <w:rPr>
          <w:rFonts w:asciiTheme="majorHAnsi" w:hAnsiTheme="majorHAnsi"/>
          <w:bCs/>
        </w:rPr>
        <w:t xml:space="preserve">The </w:t>
      </w:r>
      <w:r w:rsidR="00200330">
        <w:rPr>
          <w:rFonts w:asciiTheme="majorHAnsi" w:hAnsiTheme="majorHAnsi"/>
          <w:bCs/>
        </w:rPr>
        <w:t xml:space="preserve">OCI </w:t>
      </w:r>
      <w:r>
        <w:rPr>
          <w:rFonts w:asciiTheme="majorHAnsi" w:hAnsiTheme="majorHAnsi"/>
          <w:bCs/>
        </w:rPr>
        <w:t>A</w:t>
      </w:r>
      <w:r w:rsidR="00200330">
        <w:rPr>
          <w:rFonts w:asciiTheme="majorHAnsi" w:hAnsiTheme="majorHAnsi"/>
          <w:bCs/>
        </w:rPr>
        <w:t>uditing service provides visibility into all API activities within a tenancy</w:t>
      </w:r>
      <w:r w:rsidR="001D0866">
        <w:rPr>
          <w:rFonts w:asciiTheme="majorHAnsi" w:hAnsiTheme="majorHAnsi"/>
          <w:bCs/>
        </w:rPr>
        <w:t>.</w:t>
      </w:r>
    </w:p>
    <w:p w14:paraId="60CF383A" w14:textId="0F233B95" w:rsidR="00200330" w:rsidRPr="00D620F2" w:rsidRDefault="00027290" w:rsidP="00200330">
      <w:pPr>
        <w:pStyle w:val="ListParagraph"/>
        <w:numPr>
          <w:ilvl w:val="0"/>
          <w:numId w:val="19"/>
        </w:numPr>
        <w:tabs>
          <w:tab w:val="left" w:pos="940"/>
        </w:tabs>
        <w:rPr>
          <w:rFonts w:asciiTheme="majorHAnsi" w:hAnsiTheme="majorHAnsi"/>
          <w:bCs/>
        </w:rPr>
      </w:pPr>
      <w:r>
        <w:rPr>
          <w:rFonts w:asciiTheme="majorHAnsi" w:hAnsiTheme="majorHAnsi"/>
          <w:bCs/>
        </w:rPr>
        <w:t xml:space="preserve">The OCI </w:t>
      </w:r>
      <w:r w:rsidR="001664CD">
        <w:rPr>
          <w:rFonts w:asciiTheme="majorHAnsi" w:hAnsiTheme="majorHAnsi"/>
          <w:bCs/>
        </w:rPr>
        <w:t xml:space="preserve">Tagging </w:t>
      </w:r>
      <w:r>
        <w:rPr>
          <w:rFonts w:asciiTheme="majorHAnsi" w:hAnsiTheme="majorHAnsi"/>
          <w:bCs/>
        </w:rPr>
        <w:t xml:space="preserve">service </w:t>
      </w:r>
      <w:r w:rsidR="001664CD">
        <w:rPr>
          <w:rFonts w:asciiTheme="majorHAnsi" w:hAnsiTheme="majorHAnsi"/>
          <w:bCs/>
        </w:rPr>
        <w:t>provides a highly flexible way to label resources and organize, control, manage and report on cloud resources</w:t>
      </w:r>
      <w:r w:rsidR="001D0866">
        <w:rPr>
          <w:rFonts w:asciiTheme="majorHAnsi" w:hAnsiTheme="majorHAnsi"/>
          <w:bCs/>
        </w:rPr>
        <w:t>.</w:t>
      </w:r>
    </w:p>
    <w:p w14:paraId="278CB0FB" w14:textId="72857E3B" w:rsidR="001664CD" w:rsidRDefault="001664CD" w:rsidP="001664CD">
      <w:pPr>
        <w:pStyle w:val="Heading2"/>
      </w:pPr>
      <w:bookmarkStart w:id="9" w:name="_Toc534385216"/>
      <w:r>
        <w:t>Security from Core-to-Edge</w:t>
      </w:r>
      <w:bookmarkEnd w:id="9"/>
    </w:p>
    <w:p w14:paraId="0ABF0F6D" w14:textId="72143C23" w:rsidR="00CF4638" w:rsidRPr="00D620F2" w:rsidRDefault="00CF4638" w:rsidP="00CF4638">
      <w:pPr>
        <w:rPr>
          <w:rFonts w:asciiTheme="majorHAnsi" w:hAnsiTheme="majorHAnsi"/>
          <w:szCs w:val="22"/>
        </w:rPr>
      </w:pPr>
      <w:r w:rsidRPr="008751F9">
        <w:rPr>
          <w:rFonts w:ascii="Calibri" w:hAnsi="Calibri"/>
          <w:bCs/>
        </w:rPr>
        <w:t xml:space="preserve">Security is a core design principle within OCI. </w:t>
      </w:r>
      <w:r w:rsidR="000F7B3D">
        <w:rPr>
          <w:rFonts w:ascii="Calibri" w:hAnsi="Calibri"/>
          <w:bCs/>
        </w:rPr>
        <w:t>Oracle offers core-to-edge security including superior customer isolation, customer data protection, protection against internet threats</w:t>
      </w:r>
      <w:r w:rsidR="00D7594E">
        <w:rPr>
          <w:rFonts w:ascii="Calibri" w:hAnsi="Calibri"/>
          <w:bCs/>
        </w:rPr>
        <w:t xml:space="preserve">, and highly automated threat remediation. </w:t>
      </w:r>
      <w:r w:rsidRPr="008751F9">
        <w:rPr>
          <w:rFonts w:ascii="Calibri" w:hAnsi="Calibri"/>
          <w:bCs/>
        </w:rPr>
        <w:t>Within our infrastructure</w:t>
      </w:r>
      <w:r w:rsidR="009847FA">
        <w:rPr>
          <w:rFonts w:ascii="Calibri" w:hAnsi="Calibri"/>
          <w:bCs/>
        </w:rPr>
        <w:t>,</w:t>
      </w:r>
      <w:r w:rsidRPr="008751F9">
        <w:rPr>
          <w:rFonts w:ascii="Calibri" w:hAnsi="Calibri"/>
          <w:bCs/>
        </w:rPr>
        <w:t xml:space="preserve"> we isolate </w:t>
      </w:r>
      <w:r w:rsidRPr="008751F9">
        <w:rPr>
          <w:rFonts w:ascii="Calibri" w:hAnsi="Calibri"/>
        </w:rPr>
        <w:t xml:space="preserve">compute and network resources, ensuring that no customer can see any other customer’s data or traffic. </w:t>
      </w:r>
      <w:r w:rsidR="00D7594E">
        <w:rPr>
          <w:rFonts w:ascii="Calibri" w:hAnsi="Calibri"/>
        </w:rPr>
        <w:t>OCI</w:t>
      </w:r>
      <w:r w:rsidR="00D7594E" w:rsidRPr="00D7594E">
        <w:rPr>
          <w:rFonts w:ascii="Calibri" w:hAnsi="Calibri"/>
        </w:rPr>
        <w:t xml:space="preserve"> puts customer code, data, and resources on separate machines from the management machines. This isolation is designed to prevent an attacker from moving laterally inside the cloud to steal or manipulate data – even Oracle, as the cloud provider, cannot see customer data.</w:t>
      </w:r>
    </w:p>
    <w:p w14:paraId="72809CA6" w14:textId="6887B555" w:rsidR="00CF4638" w:rsidRPr="008751F9" w:rsidRDefault="00CF4638" w:rsidP="008751F9">
      <w:pPr>
        <w:pStyle w:val="ListParagraph"/>
        <w:numPr>
          <w:ilvl w:val="0"/>
          <w:numId w:val="19"/>
        </w:numPr>
        <w:tabs>
          <w:tab w:val="left" w:pos="940"/>
        </w:tabs>
        <w:rPr>
          <w:rFonts w:asciiTheme="majorHAnsi" w:hAnsiTheme="majorHAnsi"/>
          <w:bCs/>
        </w:rPr>
      </w:pPr>
      <w:r w:rsidRPr="008751F9">
        <w:rPr>
          <w:rFonts w:asciiTheme="majorHAnsi" w:hAnsiTheme="majorHAnsi"/>
          <w:b/>
          <w:bCs/>
        </w:rPr>
        <w:t>Network Isolation</w:t>
      </w:r>
      <w:r w:rsidR="003E0115">
        <w:rPr>
          <w:rFonts w:asciiTheme="majorHAnsi" w:hAnsiTheme="majorHAnsi"/>
          <w:b/>
          <w:bCs/>
        </w:rPr>
        <w:t xml:space="preserve">: </w:t>
      </w:r>
      <w:r w:rsidRPr="008751F9">
        <w:rPr>
          <w:rFonts w:asciiTheme="majorHAnsi" w:hAnsiTheme="majorHAnsi"/>
          <w:bCs/>
        </w:rPr>
        <w:t>Oracle Cloud Infrastructure isolates every customer’s traffic in a completely private Layer 3 software-defined overlay network, fully encapsulating traffic as soon as it enters the edge of our Cloud, thereby ensuring that no customer can see any other customer’s traffic.</w:t>
      </w:r>
    </w:p>
    <w:p w14:paraId="557FC697" w14:textId="08492E29" w:rsidR="00CF4638" w:rsidRPr="008751F9" w:rsidRDefault="00CF4638" w:rsidP="008751F9">
      <w:pPr>
        <w:pStyle w:val="ListParagraph"/>
        <w:numPr>
          <w:ilvl w:val="0"/>
          <w:numId w:val="19"/>
        </w:numPr>
        <w:tabs>
          <w:tab w:val="left" w:pos="940"/>
        </w:tabs>
        <w:rPr>
          <w:rFonts w:asciiTheme="majorHAnsi" w:hAnsiTheme="majorHAnsi"/>
          <w:bCs/>
        </w:rPr>
      </w:pPr>
      <w:r w:rsidRPr="008751F9">
        <w:rPr>
          <w:rFonts w:asciiTheme="majorHAnsi" w:hAnsiTheme="majorHAnsi"/>
          <w:b/>
          <w:bCs/>
        </w:rPr>
        <w:t>Compute Isolation</w:t>
      </w:r>
      <w:r w:rsidR="003E0115">
        <w:rPr>
          <w:rFonts w:asciiTheme="majorHAnsi" w:hAnsiTheme="majorHAnsi"/>
          <w:b/>
          <w:bCs/>
        </w:rPr>
        <w:t xml:space="preserve">: </w:t>
      </w:r>
      <w:r w:rsidRPr="008751F9">
        <w:rPr>
          <w:rFonts w:asciiTheme="majorHAnsi" w:hAnsiTheme="majorHAnsi"/>
          <w:bCs/>
        </w:rPr>
        <w:t xml:space="preserve">Oracle Cloud Infrastructure </w:t>
      </w:r>
      <w:r w:rsidR="0009662E">
        <w:rPr>
          <w:rFonts w:asciiTheme="majorHAnsi" w:hAnsiTheme="majorHAnsi"/>
          <w:bCs/>
        </w:rPr>
        <w:t>offers</w:t>
      </w:r>
      <w:r w:rsidRPr="008751F9">
        <w:rPr>
          <w:rFonts w:asciiTheme="majorHAnsi" w:hAnsiTheme="majorHAnsi"/>
          <w:bCs/>
        </w:rPr>
        <w:t xml:space="preserve"> bare metal </w:t>
      </w:r>
      <w:r w:rsidR="0009662E">
        <w:rPr>
          <w:rFonts w:asciiTheme="majorHAnsi" w:hAnsiTheme="majorHAnsi"/>
          <w:bCs/>
        </w:rPr>
        <w:t>compute instances</w:t>
      </w:r>
      <w:r w:rsidR="0009662E" w:rsidRPr="008751F9">
        <w:rPr>
          <w:rFonts w:asciiTheme="majorHAnsi" w:hAnsiTheme="majorHAnsi"/>
          <w:bCs/>
        </w:rPr>
        <w:t xml:space="preserve"> </w:t>
      </w:r>
      <w:r w:rsidRPr="008751F9">
        <w:rPr>
          <w:rFonts w:asciiTheme="majorHAnsi" w:hAnsiTheme="majorHAnsi"/>
          <w:bCs/>
        </w:rPr>
        <w:t>that are completely dedicated to them and isolated from all other tenants – they share no processor or memory space with any other tenant.</w:t>
      </w:r>
    </w:p>
    <w:p w14:paraId="0FAE34E4" w14:textId="6316C308" w:rsidR="00381863" w:rsidRPr="00DA715C" w:rsidRDefault="00CF4638" w:rsidP="00381863">
      <w:pPr>
        <w:pStyle w:val="ListParagraph"/>
        <w:numPr>
          <w:ilvl w:val="0"/>
          <w:numId w:val="19"/>
        </w:numPr>
        <w:tabs>
          <w:tab w:val="left" w:pos="940"/>
        </w:tabs>
        <w:rPr>
          <w:rFonts w:asciiTheme="majorHAnsi" w:hAnsiTheme="majorHAnsi"/>
          <w:bCs/>
        </w:rPr>
      </w:pPr>
      <w:r w:rsidRPr="008751F9">
        <w:rPr>
          <w:rFonts w:asciiTheme="majorHAnsi" w:hAnsiTheme="majorHAnsi"/>
          <w:b/>
          <w:bCs/>
        </w:rPr>
        <w:t>Isolation between vendor and customer</w:t>
      </w:r>
      <w:r w:rsidR="003E0115">
        <w:rPr>
          <w:rFonts w:asciiTheme="majorHAnsi" w:hAnsiTheme="majorHAnsi"/>
          <w:b/>
          <w:bCs/>
        </w:rPr>
        <w:t xml:space="preserve">: </w:t>
      </w:r>
      <w:r w:rsidRPr="008751F9">
        <w:rPr>
          <w:rFonts w:asciiTheme="majorHAnsi" w:hAnsiTheme="majorHAnsi"/>
          <w:bCs/>
        </w:rPr>
        <w:t>Oracle Cloud Infrastructure is designed to allow customers to deploy their workloads on compute and storage hosts on which no Oracle software of any kind runs thereby providing an additional level of isolation from the Cloud Service provider itself</w:t>
      </w:r>
      <w:r w:rsidR="00381863">
        <w:rPr>
          <w:rFonts w:asciiTheme="majorHAnsi" w:hAnsiTheme="majorHAnsi"/>
          <w:bCs/>
        </w:rPr>
        <w:t>. Oracle has no access to the contents of the server and cannot see customer data</w:t>
      </w:r>
      <w:r w:rsidRPr="008751F9">
        <w:rPr>
          <w:rFonts w:asciiTheme="majorHAnsi" w:hAnsiTheme="majorHAnsi"/>
          <w:bCs/>
        </w:rPr>
        <w:t>.</w:t>
      </w:r>
    </w:p>
    <w:p w14:paraId="6D7051C5" w14:textId="7C3EC8E7" w:rsidR="00CF4638" w:rsidRPr="00DA715C" w:rsidRDefault="00CF4638" w:rsidP="00DA715C">
      <w:pPr>
        <w:pStyle w:val="ListParagraph"/>
        <w:tabs>
          <w:tab w:val="left" w:pos="940"/>
        </w:tabs>
        <w:rPr>
          <w:rFonts w:asciiTheme="majorHAnsi" w:hAnsiTheme="majorHAnsi"/>
          <w:bCs/>
        </w:rPr>
      </w:pPr>
      <w:r w:rsidRPr="008751F9">
        <w:rPr>
          <w:rFonts w:asciiTheme="majorHAnsi" w:hAnsiTheme="majorHAnsi"/>
          <w:bCs/>
        </w:rPr>
        <w:t xml:space="preserve"> </w:t>
      </w:r>
      <w:r w:rsidRPr="003E0115">
        <w:rPr>
          <w:rFonts w:ascii="MS Mincho" w:eastAsia="MS Mincho" w:hAnsi="MS Mincho" w:cs="MS Mincho"/>
          <w:bCs/>
        </w:rPr>
        <w:t> </w:t>
      </w:r>
    </w:p>
    <w:p w14:paraId="54ED3FE6" w14:textId="7A7C96AF" w:rsidR="001D0866" w:rsidRDefault="001D0866" w:rsidP="00DA715C">
      <w:pPr>
        <w:rPr>
          <w:rFonts w:ascii="Calibri" w:hAnsi="Calibri"/>
          <w:bCs/>
        </w:rPr>
      </w:pPr>
      <w:r>
        <w:rPr>
          <w:rFonts w:ascii="Calibri" w:hAnsi="Calibri"/>
          <w:bCs/>
        </w:rPr>
        <w:t>T</w:t>
      </w:r>
      <w:r w:rsidR="00D7594E" w:rsidRPr="00DA715C">
        <w:rPr>
          <w:rFonts w:ascii="Calibri" w:hAnsi="Calibri"/>
          <w:bCs/>
        </w:rPr>
        <w:t xml:space="preserve">o help ensure that customer data is secure from the core of our infrastructure to the edge of the cloud, Oracle </w:t>
      </w:r>
      <w:r w:rsidR="00381863">
        <w:rPr>
          <w:rFonts w:ascii="Calibri" w:hAnsi="Calibri"/>
          <w:bCs/>
        </w:rPr>
        <w:t xml:space="preserve">announced </w:t>
      </w:r>
      <w:r w:rsidR="00D7594E" w:rsidRPr="00DA715C">
        <w:rPr>
          <w:rFonts w:ascii="Calibri" w:hAnsi="Calibri"/>
          <w:bCs/>
        </w:rPr>
        <w:t>several new security technologies and updates</w:t>
      </w:r>
      <w:r w:rsidR="00381863">
        <w:rPr>
          <w:rFonts w:ascii="Calibri" w:hAnsi="Calibri"/>
          <w:bCs/>
        </w:rPr>
        <w:t xml:space="preserve"> at O</w:t>
      </w:r>
      <w:r w:rsidR="001664CD">
        <w:rPr>
          <w:rFonts w:ascii="Calibri" w:hAnsi="Calibri"/>
          <w:bCs/>
        </w:rPr>
        <w:t xml:space="preserve">penWorld </w:t>
      </w:r>
      <w:r w:rsidR="00757B53">
        <w:rPr>
          <w:rFonts w:ascii="Calibri" w:hAnsi="Calibri"/>
          <w:bCs/>
        </w:rPr>
        <w:t>20</w:t>
      </w:r>
      <w:r w:rsidR="00381863">
        <w:rPr>
          <w:rFonts w:ascii="Calibri" w:hAnsi="Calibri"/>
          <w:bCs/>
        </w:rPr>
        <w:t>18</w:t>
      </w:r>
      <w:r w:rsidR="00D7594E" w:rsidRPr="00DA715C">
        <w:rPr>
          <w:rFonts w:ascii="Calibri" w:hAnsi="Calibri"/>
          <w:bCs/>
        </w:rPr>
        <w:t xml:space="preserve">. </w:t>
      </w:r>
    </w:p>
    <w:p w14:paraId="421D3500" w14:textId="5CE91DC7" w:rsidR="001D0866" w:rsidRDefault="00D7594E" w:rsidP="001D0866">
      <w:pPr>
        <w:pStyle w:val="ListParagraph"/>
        <w:numPr>
          <w:ilvl w:val="0"/>
          <w:numId w:val="60"/>
        </w:numPr>
        <w:rPr>
          <w:rFonts w:ascii="Calibri" w:hAnsi="Calibri"/>
          <w:bCs/>
        </w:rPr>
      </w:pPr>
      <w:r w:rsidRPr="001D0866">
        <w:rPr>
          <w:rFonts w:ascii="Calibri" w:hAnsi="Calibri"/>
          <w:b/>
          <w:bCs/>
        </w:rPr>
        <w:lastRenderedPageBreak/>
        <w:t>At the core</w:t>
      </w:r>
      <w:r w:rsidRPr="001D0866">
        <w:rPr>
          <w:rFonts w:ascii="Calibri" w:hAnsi="Calibri"/>
          <w:bCs/>
        </w:rPr>
        <w:t>, we encrypt all customer data at rest, and offer customer-controlled management of the encryption keys</w:t>
      </w:r>
      <w:r w:rsidR="001D0866">
        <w:rPr>
          <w:rFonts w:ascii="Calibri" w:hAnsi="Calibri"/>
          <w:bCs/>
        </w:rPr>
        <w:t xml:space="preserve"> through our Key Management Service (KMS).</w:t>
      </w:r>
    </w:p>
    <w:p w14:paraId="67A1C5C5" w14:textId="7670ADAA" w:rsidR="00D7594E" w:rsidRDefault="00D7594E" w:rsidP="001D0866">
      <w:pPr>
        <w:pStyle w:val="ListParagraph"/>
        <w:numPr>
          <w:ilvl w:val="0"/>
          <w:numId w:val="60"/>
        </w:numPr>
        <w:rPr>
          <w:rFonts w:ascii="Calibri" w:hAnsi="Calibri"/>
          <w:bCs/>
        </w:rPr>
      </w:pPr>
      <w:r w:rsidRPr="001D0866">
        <w:rPr>
          <w:rFonts w:ascii="Calibri" w:hAnsi="Calibri"/>
          <w:b/>
          <w:bCs/>
        </w:rPr>
        <w:t>At the edge</w:t>
      </w:r>
      <w:r w:rsidRPr="001D0866">
        <w:rPr>
          <w:rFonts w:ascii="Calibri" w:hAnsi="Calibri"/>
          <w:bCs/>
        </w:rPr>
        <w:t xml:space="preserve">, we offer security services that include DDoS Protection and </w:t>
      </w:r>
      <w:r w:rsidR="001D0866">
        <w:rPr>
          <w:rFonts w:ascii="Calibri" w:hAnsi="Calibri"/>
          <w:bCs/>
        </w:rPr>
        <w:t xml:space="preserve">a </w:t>
      </w:r>
      <w:r w:rsidRPr="001D0866">
        <w:rPr>
          <w:rFonts w:ascii="Calibri" w:hAnsi="Calibri"/>
          <w:bCs/>
        </w:rPr>
        <w:t xml:space="preserve">Web Application Firewall (WAF) </w:t>
      </w:r>
      <w:r w:rsidR="001D0866">
        <w:rPr>
          <w:rFonts w:ascii="Calibri" w:hAnsi="Calibri"/>
          <w:bCs/>
        </w:rPr>
        <w:t xml:space="preserve">service </w:t>
      </w:r>
      <w:r w:rsidRPr="001D0866">
        <w:rPr>
          <w:rFonts w:ascii="Calibri" w:hAnsi="Calibri"/>
          <w:bCs/>
        </w:rPr>
        <w:t xml:space="preserve">to defend against internet-based threats. Oracle </w:t>
      </w:r>
      <w:r w:rsidR="00802E41">
        <w:rPr>
          <w:rFonts w:ascii="Calibri" w:hAnsi="Calibri"/>
          <w:bCs/>
        </w:rPr>
        <w:t xml:space="preserve">also </w:t>
      </w:r>
      <w:r w:rsidRPr="001D0866">
        <w:rPr>
          <w:rFonts w:ascii="Calibri" w:hAnsi="Calibri"/>
          <w:bCs/>
        </w:rPr>
        <w:t xml:space="preserve">improved and automated threat detection across the entire stack </w:t>
      </w:r>
      <w:r w:rsidR="00802E41">
        <w:rPr>
          <w:rFonts w:ascii="Calibri" w:hAnsi="Calibri"/>
          <w:bCs/>
        </w:rPr>
        <w:t>with support for</w:t>
      </w:r>
      <w:r w:rsidR="00802E41" w:rsidRPr="001D0866">
        <w:rPr>
          <w:rFonts w:ascii="Calibri" w:hAnsi="Calibri"/>
          <w:bCs/>
        </w:rPr>
        <w:t xml:space="preserve"> </w:t>
      </w:r>
      <w:r w:rsidR="00802E41">
        <w:rPr>
          <w:rFonts w:ascii="Calibri" w:hAnsi="Calibri"/>
          <w:bCs/>
        </w:rPr>
        <w:t xml:space="preserve">Oracle’s </w:t>
      </w:r>
      <w:r w:rsidRPr="001D0866">
        <w:rPr>
          <w:rFonts w:ascii="Calibri" w:hAnsi="Calibri"/>
          <w:bCs/>
        </w:rPr>
        <w:t>Cloud Access Security Broker</w:t>
      </w:r>
      <w:r w:rsidR="00027290" w:rsidRPr="001D0866">
        <w:rPr>
          <w:rFonts w:ascii="Calibri" w:hAnsi="Calibri"/>
          <w:bCs/>
        </w:rPr>
        <w:t xml:space="preserve"> (CASB)</w:t>
      </w:r>
      <w:r w:rsidR="001D0866">
        <w:rPr>
          <w:rFonts w:ascii="Calibri" w:hAnsi="Calibri"/>
          <w:bCs/>
        </w:rPr>
        <w:t>.</w:t>
      </w:r>
    </w:p>
    <w:p w14:paraId="4DE22A92" w14:textId="77777777" w:rsidR="00134EAE" w:rsidRPr="00134EAE" w:rsidRDefault="00134EAE" w:rsidP="00134EAE">
      <w:pPr>
        <w:rPr>
          <w:rFonts w:ascii="Calibri" w:hAnsi="Calibri"/>
          <w:bCs/>
        </w:rPr>
      </w:pPr>
    </w:p>
    <w:p w14:paraId="0A323446" w14:textId="5BC33729" w:rsidR="00D7594E" w:rsidRPr="00DA715C" w:rsidRDefault="00134EAE" w:rsidP="004C44A6">
      <w:pPr>
        <w:rPr>
          <w:rFonts w:asciiTheme="majorHAnsi" w:hAnsiTheme="majorHAnsi"/>
          <w:bCs/>
        </w:rPr>
      </w:pPr>
      <w:r>
        <w:rPr>
          <w:rFonts w:asciiTheme="majorHAnsi" w:hAnsiTheme="majorHAnsi"/>
          <w:bCs/>
        </w:rPr>
        <w:t>Oracle assumes the work of protecting the infrastructure for the customer with a highly trained, 24/7 NOC. Oracle’s security technology, process, and operations reduces the risk, cost, and complexity of moving to the cloud.</w:t>
      </w:r>
    </w:p>
    <w:p w14:paraId="14C36564" w14:textId="355E9855" w:rsidR="00BA1B0B" w:rsidRPr="00CD2F1C" w:rsidRDefault="00BA1B0B" w:rsidP="00BA1B0B">
      <w:pPr>
        <w:pStyle w:val="Heading2"/>
      </w:pPr>
      <w:bookmarkStart w:id="10" w:name="_Toc534385217"/>
      <w:r>
        <w:t>Optimized</w:t>
      </w:r>
      <w:r w:rsidRPr="00D620F2">
        <w:t xml:space="preserve"> for Oracle Workloads</w:t>
      </w:r>
      <w:bookmarkEnd w:id="10"/>
    </w:p>
    <w:p w14:paraId="17C68D5E" w14:textId="516C09CC" w:rsidR="00BA1B0B" w:rsidRPr="00D620F2" w:rsidRDefault="00BA1B0B" w:rsidP="00BA1B0B">
      <w:pPr>
        <w:rPr>
          <w:rFonts w:asciiTheme="majorHAnsi" w:hAnsiTheme="majorHAnsi"/>
          <w:bCs/>
        </w:rPr>
      </w:pPr>
      <w:r w:rsidRPr="001B5D8E">
        <w:rPr>
          <w:rFonts w:ascii="Calibri" w:hAnsi="Calibri"/>
          <w:bCs/>
          <w:szCs w:val="22"/>
        </w:rPr>
        <w:t xml:space="preserve">OCI has a number of </w:t>
      </w:r>
      <w:r w:rsidR="00B701A1">
        <w:rPr>
          <w:rFonts w:ascii="Calibri" w:hAnsi="Calibri"/>
          <w:bCs/>
          <w:szCs w:val="22"/>
        </w:rPr>
        <w:t>unique features</w:t>
      </w:r>
      <w:r w:rsidRPr="001B5D8E">
        <w:rPr>
          <w:rFonts w:ascii="Calibri" w:hAnsi="Calibri"/>
          <w:bCs/>
          <w:szCs w:val="22"/>
        </w:rPr>
        <w:t xml:space="preserve"> and tools that are geared to migrate and/or run Oracle’s </w:t>
      </w:r>
      <w:r>
        <w:rPr>
          <w:rFonts w:ascii="Calibri" w:hAnsi="Calibri"/>
          <w:bCs/>
          <w:szCs w:val="22"/>
        </w:rPr>
        <w:t>d</w:t>
      </w:r>
      <w:r w:rsidRPr="001B5D8E">
        <w:rPr>
          <w:rFonts w:ascii="Calibri" w:hAnsi="Calibri"/>
          <w:bCs/>
          <w:szCs w:val="22"/>
        </w:rPr>
        <w:t>atabases and business applications portfolio with unmatched scalability and reliability</w:t>
      </w:r>
      <w:r w:rsidR="008D5C27">
        <w:rPr>
          <w:rFonts w:ascii="Calibri" w:hAnsi="Calibri"/>
          <w:bCs/>
          <w:szCs w:val="22"/>
        </w:rPr>
        <w:t xml:space="preserve">. Minimal changes are </w:t>
      </w:r>
      <w:r w:rsidR="004E5996">
        <w:rPr>
          <w:rFonts w:ascii="Calibri" w:hAnsi="Calibri"/>
          <w:bCs/>
          <w:szCs w:val="22"/>
        </w:rPr>
        <w:t>required</w:t>
      </w:r>
      <w:r w:rsidR="008D5C27">
        <w:rPr>
          <w:rFonts w:ascii="Calibri" w:hAnsi="Calibri"/>
          <w:bCs/>
          <w:szCs w:val="22"/>
        </w:rPr>
        <w:t xml:space="preserve"> to move Oracle Applications, reducing the cost and length of migration to the cloud. Proven technologies like RAC are available, retaining best practices and confidence. And the latest hardware and technologies are available, improving database and application performance and results</w:t>
      </w:r>
      <w:r>
        <w:rPr>
          <w:rFonts w:ascii="Calibri" w:hAnsi="Calibri"/>
          <w:bCs/>
          <w:szCs w:val="22"/>
        </w:rPr>
        <w:t>:</w:t>
      </w:r>
    </w:p>
    <w:p w14:paraId="4043C018" w14:textId="38C0AB1B" w:rsidR="00A45021" w:rsidRDefault="00A45021" w:rsidP="00A45021">
      <w:pPr>
        <w:pStyle w:val="ListParagraph"/>
        <w:numPr>
          <w:ilvl w:val="0"/>
          <w:numId w:val="19"/>
        </w:numPr>
        <w:tabs>
          <w:tab w:val="left" w:pos="940"/>
        </w:tabs>
        <w:rPr>
          <w:rFonts w:asciiTheme="majorHAnsi" w:hAnsiTheme="majorHAnsi"/>
          <w:bCs/>
        </w:rPr>
      </w:pPr>
      <w:r w:rsidRPr="000B1570">
        <w:rPr>
          <w:rFonts w:asciiTheme="majorHAnsi" w:hAnsiTheme="majorHAnsi"/>
          <w:b/>
          <w:bCs/>
        </w:rPr>
        <w:t>Oracle Databases</w:t>
      </w:r>
      <w:r w:rsidR="00492F3D">
        <w:rPr>
          <w:rFonts w:asciiTheme="majorHAnsi" w:hAnsiTheme="majorHAnsi"/>
          <w:bCs/>
        </w:rPr>
        <w:t>:</w:t>
      </w:r>
      <w:r>
        <w:rPr>
          <w:rFonts w:asciiTheme="majorHAnsi" w:hAnsiTheme="majorHAnsi"/>
          <w:bCs/>
        </w:rPr>
        <w:t xml:space="preserve"> </w:t>
      </w:r>
      <w:r w:rsidRPr="000B1570">
        <w:rPr>
          <w:rFonts w:asciiTheme="majorHAnsi" w:hAnsiTheme="majorHAnsi"/>
          <w:bCs/>
        </w:rPr>
        <w:t xml:space="preserve">Oracle Databases scale to many times the storage capacity and performance of competitors, reaching </w:t>
      </w:r>
      <w:r>
        <w:rPr>
          <w:rFonts w:asciiTheme="majorHAnsi" w:hAnsiTheme="majorHAnsi"/>
          <w:bCs/>
        </w:rPr>
        <w:t xml:space="preserve">up to </w:t>
      </w:r>
      <w:r w:rsidR="00126239">
        <w:rPr>
          <w:rFonts w:asciiTheme="majorHAnsi" w:hAnsiTheme="majorHAnsi"/>
          <w:bCs/>
        </w:rPr>
        <w:t xml:space="preserve">40 </w:t>
      </w:r>
      <w:r>
        <w:rPr>
          <w:rFonts w:asciiTheme="majorHAnsi" w:hAnsiTheme="majorHAnsi"/>
          <w:bCs/>
        </w:rPr>
        <w:t>terabytes</w:t>
      </w:r>
      <w:r w:rsidRPr="000B1570">
        <w:rPr>
          <w:rFonts w:asciiTheme="majorHAnsi" w:hAnsiTheme="majorHAnsi"/>
          <w:bCs/>
        </w:rPr>
        <w:t xml:space="preserve"> of capacity and millions of IOPS per instance. </w:t>
      </w:r>
      <w:r w:rsidR="003768AF" w:rsidRPr="003768AF">
        <w:rPr>
          <w:rFonts w:asciiTheme="majorHAnsi" w:hAnsiTheme="majorHAnsi"/>
          <w:bCs/>
        </w:rPr>
        <w:t>When maximum IOPS are required to run the most demanding Autonomous Database workloads, Oracle offers the industry</w:t>
      </w:r>
      <w:r w:rsidR="00107ED2">
        <w:rPr>
          <w:rFonts w:asciiTheme="majorHAnsi" w:hAnsiTheme="majorHAnsi"/>
          <w:bCs/>
        </w:rPr>
        <w:t>’s</w:t>
      </w:r>
      <w:r w:rsidR="003768AF" w:rsidRPr="003768AF">
        <w:rPr>
          <w:rFonts w:asciiTheme="majorHAnsi" w:hAnsiTheme="majorHAnsi"/>
          <w:bCs/>
        </w:rPr>
        <w:t xml:space="preserve"> largest</w:t>
      </w:r>
      <w:r w:rsidR="00107ED2">
        <w:rPr>
          <w:rFonts w:asciiTheme="majorHAnsi" w:hAnsiTheme="majorHAnsi"/>
          <w:bCs/>
        </w:rPr>
        <w:t xml:space="preserve"> amount of</w:t>
      </w:r>
      <w:r w:rsidR="003768AF" w:rsidRPr="003768AF">
        <w:rPr>
          <w:rFonts w:asciiTheme="majorHAnsi" w:hAnsiTheme="majorHAnsi"/>
          <w:bCs/>
        </w:rPr>
        <w:t xml:space="preserve"> local all-flash NVMe storage (up to 51.2TB per </w:t>
      </w:r>
      <w:r w:rsidR="00107ED2">
        <w:rPr>
          <w:rFonts w:asciiTheme="majorHAnsi" w:hAnsiTheme="majorHAnsi"/>
          <w:bCs/>
        </w:rPr>
        <w:t>instance</w:t>
      </w:r>
      <w:r w:rsidR="003768AF" w:rsidRPr="003768AF">
        <w:rPr>
          <w:rFonts w:asciiTheme="majorHAnsi" w:hAnsiTheme="majorHAnsi"/>
          <w:bCs/>
        </w:rPr>
        <w:t xml:space="preserve">). These </w:t>
      </w:r>
      <w:r w:rsidR="00107ED2">
        <w:rPr>
          <w:rFonts w:asciiTheme="majorHAnsi" w:hAnsiTheme="majorHAnsi"/>
          <w:bCs/>
        </w:rPr>
        <w:t>instances</w:t>
      </w:r>
      <w:r w:rsidR="003768AF" w:rsidRPr="003768AF">
        <w:rPr>
          <w:rFonts w:asciiTheme="majorHAnsi" w:hAnsiTheme="majorHAnsi"/>
          <w:bCs/>
        </w:rPr>
        <w:t xml:space="preserve"> support an industry-leading 5 million read and 2 million write IOPS. With other cloud providers</w:t>
      </w:r>
      <w:r w:rsidR="00802E41">
        <w:rPr>
          <w:rFonts w:asciiTheme="majorHAnsi" w:hAnsiTheme="majorHAnsi"/>
          <w:bCs/>
        </w:rPr>
        <w:t>,</w:t>
      </w:r>
      <w:r w:rsidR="003768AF" w:rsidRPr="003768AF">
        <w:rPr>
          <w:rFonts w:asciiTheme="majorHAnsi" w:hAnsiTheme="majorHAnsi"/>
          <w:bCs/>
        </w:rPr>
        <w:t xml:space="preserve"> common database operations like rebooting (after a patch) or pausing the VM (perhaps following the sun) are not supported on local drives. Oracle</w:t>
      </w:r>
      <w:r w:rsidR="00107ED2">
        <w:rPr>
          <w:rFonts w:asciiTheme="majorHAnsi" w:hAnsiTheme="majorHAnsi"/>
          <w:bCs/>
        </w:rPr>
        <w:t xml:space="preserve"> instances with</w:t>
      </w:r>
      <w:r w:rsidR="003768AF" w:rsidRPr="003768AF">
        <w:rPr>
          <w:rFonts w:asciiTheme="majorHAnsi" w:hAnsiTheme="majorHAnsi"/>
          <w:bCs/>
        </w:rPr>
        <w:t xml:space="preserve"> local NVMe drives support these common operations.</w:t>
      </w:r>
    </w:p>
    <w:p w14:paraId="3729FF7A" w14:textId="46DE246F" w:rsidR="00BA1B0B" w:rsidRPr="000B1570" w:rsidRDefault="00BA1B0B" w:rsidP="00BA1B0B">
      <w:pPr>
        <w:pStyle w:val="ListParagraph"/>
        <w:numPr>
          <w:ilvl w:val="0"/>
          <w:numId w:val="19"/>
        </w:numPr>
        <w:tabs>
          <w:tab w:val="left" w:pos="940"/>
        </w:tabs>
        <w:rPr>
          <w:rFonts w:asciiTheme="majorHAnsi" w:hAnsiTheme="majorHAnsi"/>
          <w:bCs/>
        </w:rPr>
      </w:pPr>
      <w:r w:rsidRPr="000B1570">
        <w:rPr>
          <w:rFonts w:asciiTheme="majorHAnsi" w:hAnsiTheme="majorHAnsi"/>
          <w:b/>
          <w:bCs/>
        </w:rPr>
        <w:t>Oracle Real Application Clusters</w:t>
      </w:r>
      <w:r>
        <w:rPr>
          <w:rFonts w:asciiTheme="majorHAnsi" w:hAnsiTheme="majorHAnsi"/>
          <w:b/>
          <w:bCs/>
        </w:rPr>
        <w:t xml:space="preserve"> (RAC)</w:t>
      </w:r>
      <w:r w:rsidR="00492F3D">
        <w:rPr>
          <w:rFonts w:asciiTheme="majorHAnsi" w:hAnsiTheme="majorHAnsi"/>
          <w:bCs/>
        </w:rPr>
        <w:t>:</w:t>
      </w:r>
      <w:r>
        <w:rPr>
          <w:rFonts w:asciiTheme="majorHAnsi" w:hAnsiTheme="majorHAnsi"/>
          <w:bCs/>
        </w:rPr>
        <w:t xml:space="preserve"> Running RAC on </w:t>
      </w:r>
      <w:r w:rsidR="00B73962">
        <w:rPr>
          <w:rFonts w:asciiTheme="majorHAnsi" w:hAnsiTheme="majorHAnsi"/>
          <w:bCs/>
        </w:rPr>
        <w:t>Oracle Cloud Infrastructure</w:t>
      </w:r>
      <w:r>
        <w:rPr>
          <w:rFonts w:asciiTheme="majorHAnsi" w:hAnsiTheme="majorHAnsi"/>
          <w:bCs/>
        </w:rPr>
        <w:t xml:space="preserve"> provides d</w:t>
      </w:r>
      <w:r w:rsidRPr="000B1570">
        <w:rPr>
          <w:rFonts w:asciiTheme="majorHAnsi" w:hAnsiTheme="majorHAnsi"/>
          <w:bCs/>
        </w:rPr>
        <w:t>atabase High Availability</w:t>
      </w:r>
      <w:r>
        <w:rPr>
          <w:rFonts w:asciiTheme="majorHAnsi" w:hAnsiTheme="majorHAnsi"/>
          <w:bCs/>
        </w:rPr>
        <w:t xml:space="preserve"> (HA)</w:t>
      </w:r>
      <w:r w:rsidRPr="000B1570">
        <w:rPr>
          <w:rFonts w:asciiTheme="majorHAnsi" w:hAnsiTheme="majorHAnsi"/>
          <w:bCs/>
        </w:rPr>
        <w:t xml:space="preserve"> with failover in seconds, performance scaling into the hundreds of thousands of IOPS, and seamless operations via rolling patches and upgrades. </w:t>
      </w:r>
      <w:r>
        <w:rPr>
          <w:rFonts w:asciiTheme="majorHAnsi" w:hAnsiTheme="majorHAnsi"/>
          <w:bCs/>
        </w:rPr>
        <w:t xml:space="preserve">This offering introduces a new cloud-based </w:t>
      </w:r>
      <w:r w:rsidRPr="000B1570">
        <w:rPr>
          <w:rFonts w:asciiTheme="majorHAnsi" w:hAnsiTheme="majorHAnsi"/>
          <w:bCs/>
        </w:rPr>
        <w:t>standard for production database applications.</w:t>
      </w:r>
    </w:p>
    <w:p w14:paraId="613ACB3A" w14:textId="5270F609" w:rsidR="00BA1B0B" w:rsidRPr="000B1570" w:rsidRDefault="00BA1B0B" w:rsidP="00BA1B0B">
      <w:pPr>
        <w:pStyle w:val="ListParagraph"/>
        <w:numPr>
          <w:ilvl w:val="0"/>
          <w:numId w:val="19"/>
        </w:numPr>
        <w:tabs>
          <w:tab w:val="left" w:pos="940"/>
        </w:tabs>
        <w:rPr>
          <w:rFonts w:asciiTheme="majorHAnsi" w:hAnsiTheme="majorHAnsi"/>
          <w:bCs/>
        </w:rPr>
      </w:pPr>
      <w:r w:rsidRPr="000B1570">
        <w:rPr>
          <w:rFonts w:asciiTheme="majorHAnsi" w:hAnsiTheme="majorHAnsi"/>
          <w:b/>
          <w:bCs/>
        </w:rPr>
        <w:t>Oracle Exadata</w:t>
      </w:r>
      <w:r w:rsidR="00847B0C">
        <w:rPr>
          <w:rFonts w:asciiTheme="majorHAnsi" w:hAnsiTheme="majorHAnsi"/>
          <w:b/>
          <w:bCs/>
        </w:rPr>
        <w:t xml:space="preserve"> Cloud</w:t>
      </w:r>
      <w:r w:rsidR="00492F3D">
        <w:rPr>
          <w:rFonts w:asciiTheme="majorHAnsi" w:hAnsiTheme="majorHAnsi"/>
          <w:bCs/>
        </w:rPr>
        <w:t>:</w:t>
      </w:r>
      <w:r>
        <w:rPr>
          <w:rFonts w:asciiTheme="majorHAnsi" w:hAnsiTheme="majorHAnsi"/>
          <w:bCs/>
        </w:rPr>
        <w:t xml:space="preserve"> Run </w:t>
      </w:r>
      <w:r w:rsidR="007004B2">
        <w:rPr>
          <w:rFonts w:asciiTheme="majorHAnsi" w:hAnsiTheme="majorHAnsi"/>
          <w:bCs/>
        </w:rPr>
        <w:t>partial</w:t>
      </w:r>
      <w:r>
        <w:rPr>
          <w:rFonts w:asciiTheme="majorHAnsi" w:hAnsiTheme="majorHAnsi"/>
          <w:bCs/>
        </w:rPr>
        <w:t xml:space="preserve"> or full rack Exadata form factors in the same enhanced regions, and on the same virtual cloud networks as bare metal compute and other OCI services – controll</w:t>
      </w:r>
      <w:r w:rsidR="008D5C27">
        <w:rPr>
          <w:rFonts w:asciiTheme="majorHAnsi" w:hAnsiTheme="majorHAnsi"/>
          <w:bCs/>
        </w:rPr>
        <w:t>ed</w:t>
      </w:r>
      <w:r>
        <w:rPr>
          <w:rFonts w:asciiTheme="majorHAnsi" w:hAnsiTheme="majorHAnsi"/>
          <w:bCs/>
        </w:rPr>
        <w:t xml:space="preserve"> with the same set of governance</w:t>
      </w:r>
      <w:r w:rsidR="008D5C27">
        <w:rPr>
          <w:rFonts w:asciiTheme="majorHAnsi" w:hAnsiTheme="majorHAnsi"/>
          <w:bCs/>
        </w:rPr>
        <w:t xml:space="preserve"> tools,</w:t>
      </w:r>
      <w:r>
        <w:rPr>
          <w:rFonts w:asciiTheme="majorHAnsi" w:hAnsiTheme="majorHAnsi"/>
          <w:bCs/>
        </w:rPr>
        <w:t xml:space="preserve"> and accessible via the same console/APIs. Providing maximum scalability, </w:t>
      </w:r>
      <w:r w:rsidRPr="000B1570">
        <w:rPr>
          <w:rFonts w:asciiTheme="majorHAnsi" w:hAnsiTheme="majorHAnsi"/>
          <w:bCs/>
        </w:rPr>
        <w:t>database storage</w:t>
      </w:r>
      <w:r>
        <w:rPr>
          <w:rFonts w:asciiTheme="majorHAnsi" w:hAnsiTheme="majorHAnsi"/>
          <w:bCs/>
        </w:rPr>
        <w:t xml:space="preserve"> can</w:t>
      </w:r>
      <w:r w:rsidRPr="000B1570">
        <w:rPr>
          <w:rFonts w:asciiTheme="majorHAnsi" w:hAnsiTheme="majorHAnsi"/>
          <w:bCs/>
        </w:rPr>
        <w:t xml:space="preserve"> scale to </w:t>
      </w:r>
      <w:r w:rsidR="00126239">
        <w:rPr>
          <w:rFonts w:asciiTheme="majorHAnsi" w:hAnsiTheme="majorHAnsi"/>
          <w:bCs/>
        </w:rPr>
        <w:t xml:space="preserve">424 </w:t>
      </w:r>
      <w:r w:rsidR="0047425A">
        <w:rPr>
          <w:rFonts w:asciiTheme="majorHAnsi" w:hAnsiTheme="majorHAnsi"/>
          <w:bCs/>
        </w:rPr>
        <w:t>terabytes</w:t>
      </w:r>
      <w:r w:rsidRPr="000B1570">
        <w:rPr>
          <w:rFonts w:asciiTheme="majorHAnsi" w:hAnsiTheme="majorHAnsi"/>
          <w:bCs/>
        </w:rPr>
        <w:t xml:space="preserve"> and </w:t>
      </w:r>
      <w:r>
        <w:rPr>
          <w:rFonts w:asciiTheme="majorHAnsi" w:hAnsiTheme="majorHAnsi"/>
          <w:bCs/>
        </w:rPr>
        <w:t xml:space="preserve">process </w:t>
      </w:r>
      <w:r w:rsidRPr="000B1570">
        <w:rPr>
          <w:rFonts w:asciiTheme="majorHAnsi" w:hAnsiTheme="majorHAnsi"/>
          <w:bCs/>
        </w:rPr>
        <w:t>millions of IOPS.</w:t>
      </w:r>
    </w:p>
    <w:p w14:paraId="27935D18" w14:textId="502F4AAC" w:rsidR="00BA1B0B" w:rsidRPr="00DE1013" w:rsidRDefault="00BA1B0B" w:rsidP="00BA1B0B">
      <w:pPr>
        <w:pStyle w:val="ListParagraph"/>
        <w:numPr>
          <w:ilvl w:val="0"/>
          <w:numId w:val="19"/>
        </w:numPr>
        <w:tabs>
          <w:tab w:val="left" w:pos="940"/>
        </w:tabs>
        <w:rPr>
          <w:rFonts w:asciiTheme="majorHAnsi" w:hAnsiTheme="majorHAnsi"/>
          <w:bCs/>
        </w:rPr>
      </w:pPr>
      <w:r w:rsidRPr="00DE1013">
        <w:rPr>
          <w:rFonts w:asciiTheme="majorHAnsi" w:hAnsiTheme="majorHAnsi"/>
          <w:b/>
          <w:bCs/>
        </w:rPr>
        <w:t>Oracle Applications</w:t>
      </w:r>
      <w:r w:rsidR="00492F3D">
        <w:rPr>
          <w:rFonts w:asciiTheme="majorHAnsi" w:hAnsiTheme="majorHAnsi"/>
          <w:bCs/>
        </w:rPr>
        <w:t>:</w:t>
      </w:r>
      <w:r>
        <w:rPr>
          <w:rFonts w:asciiTheme="majorHAnsi" w:hAnsiTheme="majorHAnsi"/>
          <w:bCs/>
        </w:rPr>
        <w:t xml:space="preserve"> OCI offers a</w:t>
      </w:r>
      <w:r w:rsidRPr="00DE1013">
        <w:rPr>
          <w:rFonts w:asciiTheme="majorHAnsi" w:hAnsiTheme="majorHAnsi"/>
          <w:bCs/>
        </w:rPr>
        <w:t xml:space="preserve"> suite of migration, provisioning and management tools for key Oracle “Apps Unlimited” applications</w:t>
      </w:r>
      <w:r w:rsidR="00491F6C">
        <w:rPr>
          <w:rFonts w:asciiTheme="majorHAnsi" w:hAnsiTheme="majorHAnsi"/>
          <w:bCs/>
        </w:rPr>
        <w:t xml:space="preserve"> like E-Business Suite, PeopleSoft, </w:t>
      </w:r>
      <w:r w:rsidR="00512340">
        <w:rPr>
          <w:rFonts w:asciiTheme="majorHAnsi" w:hAnsiTheme="majorHAnsi"/>
          <w:bCs/>
        </w:rPr>
        <w:t xml:space="preserve">Siebel </w:t>
      </w:r>
      <w:r w:rsidR="00491F6C">
        <w:rPr>
          <w:rFonts w:asciiTheme="majorHAnsi" w:hAnsiTheme="majorHAnsi"/>
          <w:bCs/>
        </w:rPr>
        <w:t>and JD Edwards</w:t>
      </w:r>
      <w:r>
        <w:rPr>
          <w:rFonts w:asciiTheme="majorHAnsi" w:hAnsiTheme="majorHAnsi"/>
          <w:bCs/>
        </w:rPr>
        <w:t>, customizations, and associated databases,</w:t>
      </w:r>
      <w:r w:rsidRPr="00DE1013">
        <w:rPr>
          <w:rFonts w:asciiTheme="majorHAnsi" w:hAnsiTheme="majorHAnsi"/>
          <w:bCs/>
        </w:rPr>
        <w:t xml:space="preserve"> helping customers </w:t>
      </w:r>
      <w:r>
        <w:rPr>
          <w:rFonts w:asciiTheme="majorHAnsi" w:hAnsiTheme="majorHAnsi"/>
          <w:bCs/>
        </w:rPr>
        <w:t>expedite their</w:t>
      </w:r>
      <w:r w:rsidRPr="00DE1013">
        <w:rPr>
          <w:rFonts w:asciiTheme="majorHAnsi" w:hAnsiTheme="majorHAnsi"/>
          <w:bCs/>
        </w:rPr>
        <w:t xml:space="preserve"> transition to cloud. </w:t>
      </w:r>
    </w:p>
    <w:p w14:paraId="254DF0D5" w14:textId="0979AF91" w:rsidR="00907760" w:rsidRPr="00491F6C" w:rsidRDefault="00BA1B0B" w:rsidP="004C44A6">
      <w:pPr>
        <w:numPr>
          <w:ilvl w:val="0"/>
          <w:numId w:val="19"/>
        </w:numPr>
        <w:rPr>
          <w:rFonts w:asciiTheme="majorHAnsi" w:hAnsiTheme="majorHAnsi"/>
          <w:bCs/>
        </w:rPr>
      </w:pPr>
      <w:r w:rsidRPr="000B1570">
        <w:rPr>
          <w:rFonts w:ascii="Calibri" w:hAnsi="Calibri"/>
          <w:b/>
          <w:szCs w:val="22"/>
        </w:rPr>
        <w:t xml:space="preserve">Oracle </w:t>
      </w:r>
      <w:r w:rsidR="00102533">
        <w:rPr>
          <w:rFonts w:ascii="Calibri" w:hAnsi="Calibri"/>
          <w:b/>
          <w:szCs w:val="22"/>
        </w:rPr>
        <w:t xml:space="preserve">Cloud </w:t>
      </w:r>
      <w:r w:rsidRPr="000B1570">
        <w:rPr>
          <w:rFonts w:ascii="Calibri" w:hAnsi="Calibri"/>
          <w:b/>
          <w:szCs w:val="22"/>
        </w:rPr>
        <w:t>Platform</w:t>
      </w:r>
      <w:r w:rsidR="00767D86">
        <w:rPr>
          <w:rFonts w:ascii="Calibri" w:hAnsi="Calibri"/>
          <w:b/>
          <w:szCs w:val="22"/>
        </w:rPr>
        <w:t xml:space="preserve"> Services</w:t>
      </w:r>
      <w:r w:rsidR="00492F3D">
        <w:rPr>
          <w:rFonts w:asciiTheme="majorHAnsi" w:hAnsiTheme="majorHAnsi"/>
          <w:bCs/>
        </w:rPr>
        <w:t>:</w:t>
      </w:r>
      <w:r>
        <w:rPr>
          <w:rFonts w:ascii="Calibri" w:hAnsi="Calibri"/>
        </w:rPr>
        <w:t xml:space="preserve"> </w:t>
      </w:r>
      <w:r w:rsidR="0047425A">
        <w:rPr>
          <w:rFonts w:asciiTheme="majorHAnsi" w:hAnsiTheme="majorHAnsi"/>
          <w:bCs/>
        </w:rPr>
        <w:t>Oracle</w:t>
      </w:r>
      <w:r w:rsidRPr="000B1570">
        <w:rPr>
          <w:rFonts w:asciiTheme="majorHAnsi" w:hAnsiTheme="majorHAnsi"/>
          <w:bCs/>
        </w:rPr>
        <w:t xml:space="preserve"> </w:t>
      </w:r>
      <w:r w:rsidR="00BC241F">
        <w:rPr>
          <w:rFonts w:asciiTheme="majorHAnsi" w:hAnsiTheme="majorHAnsi"/>
          <w:bCs/>
        </w:rPr>
        <w:t>platform</w:t>
      </w:r>
      <w:r w:rsidR="00BC241F" w:rsidRPr="000B1570">
        <w:rPr>
          <w:rFonts w:asciiTheme="majorHAnsi" w:hAnsiTheme="majorHAnsi"/>
          <w:bCs/>
        </w:rPr>
        <w:t xml:space="preserve"> </w:t>
      </w:r>
      <w:r w:rsidRPr="000B1570">
        <w:rPr>
          <w:rFonts w:asciiTheme="majorHAnsi" w:hAnsiTheme="majorHAnsi"/>
          <w:bCs/>
        </w:rPr>
        <w:t xml:space="preserve">services such as Database Cloud Service and </w:t>
      </w:r>
      <w:r w:rsidR="00B73962">
        <w:rPr>
          <w:rFonts w:asciiTheme="majorHAnsi" w:hAnsiTheme="majorHAnsi"/>
          <w:bCs/>
        </w:rPr>
        <w:t>Java</w:t>
      </w:r>
      <w:r w:rsidR="00B73962" w:rsidRPr="000B1570">
        <w:rPr>
          <w:rFonts w:asciiTheme="majorHAnsi" w:hAnsiTheme="majorHAnsi"/>
          <w:bCs/>
        </w:rPr>
        <w:t xml:space="preserve"> </w:t>
      </w:r>
      <w:r w:rsidRPr="000B1570">
        <w:rPr>
          <w:rFonts w:asciiTheme="majorHAnsi" w:hAnsiTheme="majorHAnsi"/>
          <w:bCs/>
        </w:rPr>
        <w:t>Cloud</w:t>
      </w:r>
      <w:r>
        <w:rPr>
          <w:rFonts w:asciiTheme="majorHAnsi" w:hAnsiTheme="majorHAnsi"/>
          <w:bCs/>
        </w:rPr>
        <w:t xml:space="preserve"> Service</w:t>
      </w:r>
      <w:r w:rsidRPr="000B1570">
        <w:rPr>
          <w:rFonts w:asciiTheme="majorHAnsi" w:hAnsiTheme="majorHAnsi"/>
          <w:bCs/>
        </w:rPr>
        <w:t xml:space="preserve"> deliver </w:t>
      </w:r>
      <w:r w:rsidR="0047425A">
        <w:rPr>
          <w:rFonts w:asciiTheme="majorHAnsi" w:hAnsiTheme="majorHAnsi"/>
          <w:bCs/>
        </w:rPr>
        <w:t xml:space="preserve">automated </w:t>
      </w:r>
      <w:r w:rsidRPr="000B1570">
        <w:rPr>
          <w:rFonts w:asciiTheme="majorHAnsi" w:hAnsiTheme="majorHAnsi"/>
          <w:bCs/>
        </w:rPr>
        <w:t>building blocks businesses seek in deploying and scaling enterprise applications</w:t>
      </w:r>
      <w:r w:rsidR="00102533">
        <w:rPr>
          <w:rFonts w:asciiTheme="majorHAnsi" w:hAnsiTheme="majorHAnsi"/>
          <w:bCs/>
        </w:rPr>
        <w:t xml:space="preserve"> in the cloud</w:t>
      </w:r>
      <w:r w:rsidRPr="000B1570">
        <w:rPr>
          <w:rFonts w:asciiTheme="majorHAnsi" w:hAnsiTheme="majorHAnsi"/>
          <w:bCs/>
        </w:rPr>
        <w:t>.</w:t>
      </w:r>
      <w:r>
        <w:rPr>
          <w:rFonts w:ascii="Calibri" w:hAnsi="Calibri"/>
        </w:rPr>
        <w:t xml:space="preserve"> </w:t>
      </w:r>
      <w:r w:rsidRPr="000B1570">
        <w:rPr>
          <w:rFonts w:asciiTheme="majorHAnsi" w:hAnsiTheme="majorHAnsi"/>
          <w:bCs/>
        </w:rPr>
        <w:t xml:space="preserve">Oracle also offers </w:t>
      </w:r>
      <w:r>
        <w:rPr>
          <w:rFonts w:asciiTheme="majorHAnsi" w:hAnsiTheme="majorHAnsi"/>
          <w:bCs/>
        </w:rPr>
        <w:t xml:space="preserve">Oracle </w:t>
      </w:r>
      <w:r w:rsidRPr="000B1570">
        <w:rPr>
          <w:rFonts w:asciiTheme="majorHAnsi" w:hAnsiTheme="majorHAnsi"/>
          <w:bCs/>
        </w:rPr>
        <w:t>Management Cloud (OMC), which provides monitoring, alerting and reporting across on-premises and cloud infrastructures providing visibility across hybrid and multi-cloud deployments.</w:t>
      </w:r>
    </w:p>
    <w:p w14:paraId="39BE29F3" w14:textId="1C5104AD" w:rsidR="00907760" w:rsidRPr="00CD2F1C" w:rsidRDefault="00AC5E1D" w:rsidP="00907760">
      <w:pPr>
        <w:pStyle w:val="Heading2"/>
      </w:pPr>
      <w:bookmarkStart w:id="11" w:name="_Toc534385218"/>
      <w:r>
        <w:t xml:space="preserve">Optimized for </w:t>
      </w:r>
      <w:r w:rsidR="00907760">
        <w:t>Autonomous Database</w:t>
      </w:r>
      <w:r w:rsidR="00907760" w:rsidRPr="00D620F2">
        <w:t xml:space="preserve"> Workloads</w:t>
      </w:r>
      <w:bookmarkEnd w:id="11"/>
    </w:p>
    <w:p w14:paraId="68519A65" w14:textId="3BEE5E87" w:rsidR="00AE29E7" w:rsidRDefault="00AE29E7" w:rsidP="00907760">
      <w:pPr>
        <w:rPr>
          <w:rFonts w:ascii="Calibri" w:eastAsia="Calibri" w:hAnsi="Calibri" w:cs="Times New Roman"/>
        </w:rPr>
      </w:pPr>
      <w:r>
        <w:rPr>
          <w:rFonts w:ascii="Calibri" w:eastAsia="Calibri" w:hAnsi="Calibri" w:cs="Times New Roman"/>
        </w:rPr>
        <w:t xml:space="preserve">Customers that </w:t>
      </w:r>
      <w:r>
        <w:rPr>
          <w:rFonts w:ascii="Calibri" w:eastAsia="Calibri" w:hAnsi="Calibri" w:cs="Times New Roman"/>
        </w:rPr>
        <w:t>run data warehouses and transaction-heavy applications have an ideal environment with Oracle Cloud Infrastructure and Oracle</w:t>
      </w:r>
      <w:r>
        <w:rPr>
          <w:rFonts w:ascii="Calibri" w:eastAsia="Calibri" w:hAnsi="Calibri" w:cs="Times New Roman"/>
        </w:rPr>
        <w:t xml:space="preserve">’s Autonomous Database services. Whether the customer directly accesses these database services, or builds applications around them, Oracle provides </w:t>
      </w:r>
      <w:r>
        <w:rPr>
          <w:rFonts w:ascii="Calibri" w:eastAsia="Calibri" w:hAnsi="Calibri" w:cs="Times New Roman"/>
        </w:rPr>
        <w:t>industry-leading</w:t>
      </w:r>
      <w:r>
        <w:rPr>
          <w:rFonts w:ascii="Calibri" w:eastAsia="Calibri" w:hAnsi="Calibri" w:cs="Times New Roman"/>
        </w:rPr>
        <w:t xml:space="preserve"> low latency, high availability, consistent performance, and resiliency.</w:t>
      </w:r>
    </w:p>
    <w:p w14:paraId="633BE49F" w14:textId="4653EDDD" w:rsidR="00847B0C" w:rsidRDefault="00847B0C" w:rsidP="004C44A6">
      <w:pPr>
        <w:numPr>
          <w:ilvl w:val="0"/>
          <w:numId w:val="19"/>
        </w:numPr>
        <w:rPr>
          <w:rFonts w:ascii="Calibri" w:hAnsi="Calibri"/>
          <w:szCs w:val="22"/>
        </w:rPr>
      </w:pPr>
      <w:r>
        <w:rPr>
          <w:rFonts w:ascii="Calibri" w:hAnsi="Calibri"/>
          <w:szCs w:val="22"/>
        </w:rPr>
        <w:t>Oracle’s Autonomous Database services run on the same high</w:t>
      </w:r>
      <w:r w:rsidR="00512340">
        <w:rPr>
          <w:rFonts w:ascii="Calibri" w:hAnsi="Calibri"/>
          <w:szCs w:val="22"/>
        </w:rPr>
        <w:t>-</w:t>
      </w:r>
      <w:r>
        <w:rPr>
          <w:rFonts w:ascii="Calibri" w:hAnsi="Calibri"/>
          <w:szCs w:val="22"/>
        </w:rPr>
        <w:t xml:space="preserve">speed network as other OCI services, enabling the deployment of mission-critical traditional or modern applications, including analytics. </w:t>
      </w:r>
    </w:p>
    <w:p w14:paraId="2B3845CB" w14:textId="78080E80" w:rsidR="00512340" w:rsidRDefault="00907760">
      <w:pPr>
        <w:numPr>
          <w:ilvl w:val="0"/>
          <w:numId w:val="19"/>
        </w:numPr>
        <w:rPr>
          <w:rFonts w:ascii="Calibri" w:hAnsi="Calibri"/>
          <w:szCs w:val="22"/>
        </w:rPr>
      </w:pPr>
      <w:r w:rsidRPr="004C44A6">
        <w:rPr>
          <w:rFonts w:ascii="Calibri" w:hAnsi="Calibri"/>
          <w:szCs w:val="22"/>
        </w:rPr>
        <w:lastRenderedPageBreak/>
        <w:t xml:space="preserve">OCI offers </w:t>
      </w:r>
      <w:r w:rsidR="00A12DA3" w:rsidRPr="004C44A6">
        <w:rPr>
          <w:rFonts w:ascii="Calibri" w:hAnsi="Calibri"/>
          <w:szCs w:val="22"/>
        </w:rPr>
        <w:t xml:space="preserve">automatic </w:t>
      </w:r>
      <w:r w:rsidRPr="004C44A6">
        <w:rPr>
          <w:rFonts w:ascii="Calibri" w:hAnsi="Calibri"/>
          <w:szCs w:val="22"/>
        </w:rPr>
        <w:t>backup for the Autonomous Data Warehouse</w:t>
      </w:r>
      <w:r w:rsidR="00A12DA3">
        <w:rPr>
          <w:rFonts w:ascii="Calibri" w:hAnsi="Calibri"/>
          <w:szCs w:val="22"/>
        </w:rPr>
        <w:t xml:space="preserve"> and Autonomous Transaction Processing</w:t>
      </w:r>
      <w:r w:rsidR="00107ED2">
        <w:rPr>
          <w:rFonts w:ascii="Calibri" w:hAnsi="Calibri"/>
          <w:szCs w:val="22"/>
        </w:rPr>
        <w:t xml:space="preserve"> services</w:t>
      </w:r>
      <w:r w:rsidRPr="004C44A6">
        <w:rPr>
          <w:rFonts w:ascii="Calibri" w:hAnsi="Calibri"/>
          <w:szCs w:val="22"/>
        </w:rPr>
        <w:t xml:space="preserve">. </w:t>
      </w:r>
      <w:r w:rsidR="00847B0C">
        <w:rPr>
          <w:rFonts w:ascii="Calibri" w:hAnsi="Calibri"/>
          <w:szCs w:val="22"/>
        </w:rPr>
        <w:t xml:space="preserve">Data is stored in Oracle Object </w:t>
      </w:r>
      <w:r w:rsidR="00847B0C">
        <w:rPr>
          <w:rFonts w:ascii="Calibri" w:hAnsi="Calibri"/>
          <w:szCs w:val="22"/>
        </w:rPr>
        <w:t>S</w:t>
      </w:r>
      <w:r w:rsidR="00847B0C">
        <w:rPr>
          <w:rFonts w:ascii="Calibri" w:hAnsi="Calibri"/>
          <w:szCs w:val="22"/>
        </w:rPr>
        <w:t xml:space="preserve">torage, and </w:t>
      </w:r>
      <w:r w:rsidR="00847B0C">
        <w:rPr>
          <w:rFonts w:ascii="Calibri" w:hAnsi="Calibri"/>
          <w:szCs w:val="22"/>
        </w:rPr>
        <w:t>m</w:t>
      </w:r>
      <w:r w:rsidRPr="004C44A6">
        <w:rPr>
          <w:rFonts w:ascii="Calibri" w:hAnsi="Calibri"/>
          <w:szCs w:val="22"/>
        </w:rPr>
        <w:t xml:space="preserve">ultiple copies are then automatically replicated throughout the </w:t>
      </w:r>
      <w:r w:rsidR="00AE29E7" w:rsidRPr="004C44A6">
        <w:rPr>
          <w:rFonts w:ascii="Calibri" w:hAnsi="Calibri"/>
          <w:szCs w:val="22"/>
        </w:rPr>
        <w:t>Oracle region</w:t>
      </w:r>
      <w:r w:rsidRPr="004C44A6">
        <w:rPr>
          <w:rFonts w:ascii="Calibri" w:hAnsi="Calibri"/>
          <w:szCs w:val="22"/>
        </w:rPr>
        <w:t>, providing high availability and resiliency. Finally, self-healing ensures data remains healthy and users always have access to the last known good version of the data. </w:t>
      </w:r>
    </w:p>
    <w:p w14:paraId="298D240C" w14:textId="77777777" w:rsidR="00512340" w:rsidRPr="00512340" w:rsidRDefault="00512340" w:rsidP="00512340">
      <w:pPr>
        <w:pStyle w:val="ListParagraph"/>
        <w:numPr>
          <w:ilvl w:val="0"/>
          <w:numId w:val="19"/>
        </w:numPr>
        <w:rPr>
          <w:rFonts w:ascii="Calibri" w:eastAsia="Calibri" w:hAnsi="Calibri" w:cs="Times New Roman"/>
          <w:szCs w:val="22"/>
        </w:rPr>
      </w:pPr>
      <w:r w:rsidRPr="00512340">
        <w:rPr>
          <w:rFonts w:ascii="Calibri" w:eastAsia="Calibri" w:hAnsi="Calibri" w:cs="Times New Roman"/>
          <w:szCs w:val="22"/>
        </w:rPr>
        <w:t xml:space="preserve">OCI offers native support and integrated console access to Oracle’s Autonomous Data Warehouse (ADW) and Oracle Autonomous Transaction Processing (ATP) services. </w:t>
      </w:r>
    </w:p>
    <w:p w14:paraId="4EBD8AD2" w14:textId="77777777" w:rsidR="00907760" w:rsidRPr="004C44A6" w:rsidRDefault="00907760" w:rsidP="004C44A6">
      <w:pPr>
        <w:ind w:left="720"/>
        <w:rPr>
          <w:rFonts w:ascii="Calibri" w:hAnsi="Calibri"/>
          <w:szCs w:val="22"/>
        </w:rPr>
      </w:pPr>
    </w:p>
    <w:p w14:paraId="4E94F30D" w14:textId="77777777" w:rsidR="00512340" w:rsidRPr="00D506BE" w:rsidRDefault="00512340" w:rsidP="00512340">
      <w:pPr>
        <w:pStyle w:val="Heading1"/>
      </w:pPr>
      <w:bookmarkStart w:id="12" w:name="_Toc533073272"/>
      <w:bookmarkStart w:id="13" w:name="_Toc534385219"/>
      <w:r w:rsidRPr="00D506BE">
        <w:t>Key Messaging Summary</w:t>
      </w:r>
      <w:bookmarkEnd w:id="12"/>
      <w:bookmarkEnd w:id="13"/>
    </w:p>
    <w:p w14:paraId="433D203A" w14:textId="77777777" w:rsidR="00512340" w:rsidRPr="00A14316" w:rsidRDefault="00512340" w:rsidP="00512340">
      <w:pPr>
        <w:pStyle w:val="ListParagraph"/>
        <w:numPr>
          <w:ilvl w:val="0"/>
          <w:numId w:val="65"/>
        </w:numPr>
        <w:rPr>
          <w:rStyle w:val="apple-converted-space"/>
          <w:rFonts w:ascii="Calibri" w:hAnsi="Calibri" w:cs="Calibri"/>
          <w:szCs w:val="22"/>
        </w:rPr>
      </w:pPr>
      <w:r w:rsidRPr="00A14316">
        <w:rPr>
          <w:rFonts w:ascii="Calibri" w:hAnsi="Calibri" w:cs="Calibri"/>
          <w:szCs w:val="22"/>
        </w:rPr>
        <w:t>OCI combines the benefits of public cloud (on-demand, self-service, scalability, pay-as-you-go) with those benefits usually associated with on-premises environments (predictability, performance, control</w:t>
      </w:r>
    </w:p>
    <w:p w14:paraId="1B0A1721" w14:textId="77777777" w:rsidR="00512340" w:rsidRPr="00A14316" w:rsidRDefault="00512340" w:rsidP="00512340">
      <w:pPr>
        <w:pStyle w:val="ListParagraph"/>
        <w:numPr>
          <w:ilvl w:val="0"/>
          <w:numId w:val="65"/>
        </w:numPr>
        <w:rPr>
          <w:rStyle w:val="apple-converted-space"/>
          <w:rFonts w:ascii="Calibri" w:hAnsi="Calibri" w:cs="Calibri"/>
          <w:szCs w:val="22"/>
        </w:rPr>
      </w:pPr>
      <w:r w:rsidRPr="00A14316">
        <w:rPr>
          <w:rFonts w:ascii="Calibri" w:hAnsi="Calibri" w:cs="Calibri"/>
          <w:szCs w:val="22"/>
        </w:rPr>
        <w:t>OCI is designed to support the applications that enterprises have been running for years, as well as those they are creating for the future</w:t>
      </w:r>
      <w:r w:rsidRPr="00A14316" w:rsidDel="00086F61">
        <w:rPr>
          <w:rStyle w:val="apple-converted-space"/>
          <w:rFonts w:ascii="Calibri" w:hAnsi="Calibri" w:cs="Calibri"/>
          <w:szCs w:val="22"/>
        </w:rPr>
        <w:t xml:space="preserve"> </w:t>
      </w:r>
    </w:p>
    <w:p w14:paraId="6D262075" w14:textId="77777777" w:rsidR="00512340" w:rsidRPr="00A14316" w:rsidRDefault="00512340" w:rsidP="00512340">
      <w:pPr>
        <w:pStyle w:val="ListParagraph"/>
        <w:numPr>
          <w:ilvl w:val="0"/>
          <w:numId w:val="65"/>
        </w:numPr>
        <w:rPr>
          <w:rStyle w:val="apple-converted-space"/>
          <w:rFonts w:ascii="Calibri" w:hAnsi="Calibri" w:cs="Calibri"/>
          <w:szCs w:val="22"/>
        </w:rPr>
      </w:pPr>
      <w:r w:rsidRPr="00A14316">
        <w:rPr>
          <w:rFonts w:ascii="Calibri" w:hAnsi="Calibri" w:cs="Calibri"/>
          <w:szCs w:val="22"/>
        </w:rPr>
        <w:t>With OCI, customers can build cloud environments with equal or better performance and predictability than dedicated, on-premises environments</w:t>
      </w:r>
    </w:p>
    <w:p w14:paraId="6AB80FAE" w14:textId="77777777" w:rsidR="00512340" w:rsidRPr="00A14316" w:rsidRDefault="00512340" w:rsidP="00512340">
      <w:pPr>
        <w:pStyle w:val="ListParagraph"/>
        <w:numPr>
          <w:ilvl w:val="0"/>
          <w:numId w:val="65"/>
        </w:numPr>
        <w:rPr>
          <w:rFonts w:ascii="Calibri" w:hAnsi="Calibri" w:cs="Calibri"/>
          <w:szCs w:val="22"/>
        </w:rPr>
      </w:pPr>
      <w:r w:rsidRPr="00A14316">
        <w:rPr>
          <w:rFonts w:ascii="Calibri" w:eastAsia="MS Mincho" w:hAnsi="Calibri" w:cs="Calibri"/>
          <w:szCs w:val="22"/>
        </w:rPr>
        <w:t>Oracle Cloud Infrastructure is purpose-built to achieve and sustain millions of transactions per second within a single compute instance at a significantly superior price per transaction</w:t>
      </w:r>
    </w:p>
    <w:p w14:paraId="323E64B2" w14:textId="77395371" w:rsidR="00512340" w:rsidRPr="00A14316" w:rsidRDefault="00512340" w:rsidP="00512340">
      <w:pPr>
        <w:pStyle w:val="ListParagraph"/>
        <w:numPr>
          <w:ilvl w:val="0"/>
          <w:numId w:val="65"/>
        </w:numPr>
        <w:tabs>
          <w:tab w:val="left" w:pos="940"/>
        </w:tabs>
        <w:rPr>
          <w:rStyle w:val="apple-converted-space"/>
          <w:rFonts w:ascii="Calibri" w:hAnsi="Calibri" w:cs="Calibri"/>
          <w:bCs/>
          <w:szCs w:val="22"/>
        </w:rPr>
      </w:pPr>
      <w:r w:rsidRPr="00A14316">
        <w:rPr>
          <w:rFonts w:ascii="Calibri" w:hAnsi="Calibri" w:cs="Calibri"/>
          <w:bCs/>
          <w:szCs w:val="22"/>
        </w:rPr>
        <w:t xml:space="preserve">Oracle offers customers a unique level of cost-efficiency and </w:t>
      </w:r>
      <w:r>
        <w:rPr>
          <w:rFonts w:ascii="Calibri" w:hAnsi="Calibri" w:cs="Calibri"/>
          <w:bCs/>
          <w:szCs w:val="22"/>
        </w:rPr>
        <w:t>payment</w:t>
      </w:r>
      <w:r w:rsidRPr="00A14316">
        <w:rPr>
          <w:rFonts w:ascii="Calibri" w:hAnsi="Calibri" w:cs="Calibri"/>
          <w:bCs/>
          <w:szCs w:val="22"/>
        </w:rPr>
        <w:t xml:space="preserve"> </w:t>
      </w:r>
      <w:r w:rsidRPr="00A14316">
        <w:rPr>
          <w:rFonts w:ascii="Calibri" w:hAnsi="Calibri" w:cs="Calibri"/>
          <w:bCs/>
          <w:szCs w:val="22"/>
        </w:rPr>
        <w:t xml:space="preserve">flexibility, resulting in Oracle offering superior economics often with the best price/performance in the industry </w:t>
      </w:r>
    </w:p>
    <w:p w14:paraId="1EA9DC61" w14:textId="6D42FDF9" w:rsidR="00512340" w:rsidRPr="00A14316" w:rsidRDefault="00512340" w:rsidP="00512340">
      <w:pPr>
        <w:pStyle w:val="ListParagraph"/>
        <w:numPr>
          <w:ilvl w:val="0"/>
          <w:numId w:val="65"/>
        </w:numPr>
        <w:rPr>
          <w:rFonts w:ascii="Calibri" w:hAnsi="Calibri" w:cs="Calibri"/>
          <w:szCs w:val="22"/>
        </w:rPr>
      </w:pPr>
      <w:r w:rsidRPr="00A14316">
        <w:rPr>
          <w:rFonts w:ascii="Calibri" w:hAnsi="Calibri" w:cs="Calibri"/>
          <w:szCs w:val="22"/>
        </w:rPr>
        <w:t>OCI is the only cloud platform to provide guaranteed performance, management, and availability SLAs</w:t>
      </w:r>
    </w:p>
    <w:p w14:paraId="7578354D" w14:textId="3E163743" w:rsidR="00512340" w:rsidRPr="00A14316" w:rsidRDefault="00512340" w:rsidP="00512340">
      <w:pPr>
        <w:pStyle w:val="ListParagraph"/>
        <w:numPr>
          <w:ilvl w:val="0"/>
          <w:numId w:val="65"/>
        </w:numPr>
        <w:rPr>
          <w:rFonts w:ascii="Calibri" w:hAnsi="Calibri" w:cs="Calibri"/>
          <w:szCs w:val="22"/>
        </w:rPr>
      </w:pPr>
      <w:r w:rsidRPr="00A14316">
        <w:rPr>
          <w:rFonts w:ascii="Calibri" w:hAnsi="Calibri" w:cs="Calibri"/>
          <w:szCs w:val="22"/>
        </w:rPr>
        <w:t xml:space="preserve">OCI offers strong core-to-edge security including superior customer isolation, customer data protection, protection against internet threats, and highly automated threat detection </w:t>
      </w:r>
    </w:p>
    <w:p w14:paraId="1FA1B06E" w14:textId="54D6EBBA" w:rsidR="00512340" w:rsidRDefault="007F0F96" w:rsidP="00512340">
      <w:pPr>
        <w:pStyle w:val="ListParagraph"/>
        <w:numPr>
          <w:ilvl w:val="0"/>
          <w:numId w:val="65"/>
        </w:numPr>
        <w:rPr>
          <w:rFonts w:ascii="Calibri" w:eastAsia="Calibri" w:hAnsi="Calibri" w:cs="Calibri"/>
          <w:szCs w:val="22"/>
        </w:rPr>
      </w:pPr>
      <w:r>
        <w:rPr>
          <w:rFonts w:ascii="Calibri" w:hAnsi="Calibri" w:cs="Calibri"/>
          <w:szCs w:val="22"/>
        </w:rPr>
        <w:t>O</w:t>
      </w:r>
      <w:bookmarkStart w:id="14" w:name="_GoBack"/>
      <w:bookmarkEnd w:id="14"/>
      <w:r w:rsidR="00512340" w:rsidRPr="00A14316">
        <w:rPr>
          <w:rFonts w:ascii="Calibri" w:hAnsi="Calibri" w:cs="Calibri"/>
          <w:szCs w:val="22"/>
        </w:rPr>
        <w:t>CI provides access to new innovations</w:t>
      </w:r>
      <w:r w:rsidR="00512340">
        <w:rPr>
          <w:rFonts w:ascii="Calibri" w:hAnsi="Calibri" w:cs="Calibri"/>
          <w:szCs w:val="22"/>
        </w:rPr>
        <w:t xml:space="preserve"> such</w:t>
      </w:r>
      <w:r w:rsidR="00512340" w:rsidRPr="00A14316">
        <w:rPr>
          <w:rFonts w:ascii="Calibri" w:hAnsi="Calibri" w:cs="Calibri"/>
          <w:szCs w:val="22"/>
        </w:rPr>
        <w:t xml:space="preserve"> as </w:t>
      </w:r>
      <w:r w:rsidR="00512340" w:rsidRPr="00A14316">
        <w:rPr>
          <w:rFonts w:ascii="Calibri" w:eastAsia="Calibri" w:hAnsi="Calibri" w:cs="Calibri"/>
          <w:szCs w:val="22"/>
        </w:rPr>
        <w:t>Oracle’s Autonomous Data Warehouse (ADW) and Oracle Autonomous Transaction Processing (ATP) services, now offered natively within OCI</w:t>
      </w:r>
    </w:p>
    <w:p w14:paraId="18FA1D57" w14:textId="77777777" w:rsidR="00512340" w:rsidRPr="009757AB" w:rsidRDefault="00512340" w:rsidP="00512340">
      <w:pPr>
        <w:rPr>
          <w:rFonts w:ascii="Calibri" w:eastAsia="Calibri" w:hAnsi="Calibri" w:cs="Calibri"/>
          <w:szCs w:val="22"/>
        </w:rPr>
      </w:pPr>
    </w:p>
    <w:p w14:paraId="4E4460FB" w14:textId="77777777" w:rsidR="00512340" w:rsidRPr="00D506BE" w:rsidRDefault="00512340" w:rsidP="00512340">
      <w:pPr>
        <w:pStyle w:val="Heading1"/>
      </w:pPr>
      <w:bookmarkStart w:id="15" w:name="_Toc533073273"/>
      <w:bookmarkStart w:id="16" w:name="_Toc534385220"/>
      <w:r w:rsidRPr="00D506BE">
        <w:t>Regional Expansion</w:t>
      </w:r>
      <w:bookmarkEnd w:id="15"/>
      <w:bookmarkEnd w:id="16"/>
    </w:p>
    <w:p w14:paraId="304956E0" w14:textId="77777777" w:rsidR="00512340" w:rsidRPr="006D5B41" w:rsidRDefault="00512340" w:rsidP="00512340">
      <w:pPr>
        <w:pStyle w:val="ListParagraph"/>
        <w:numPr>
          <w:ilvl w:val="0"/>
          <w:numId w:val="66"/>
        </w:numPr>
        <w:rPr>
          <w:rFonts w:ascii="Calibri" w:hAnsi="Calibri"/>
          <w:b/>
        </w:rPr>
      </w:pPr>
      <w:r w:rsidRPr="006D5B41">
        <w:rPr>
          <w:rFonts w:ascii="Calibri" w:hAnsi="Calibri"/>
        </w:rPr>
        <w:t xml:space="preserve">By the end of 2019, Oracle will open additional regions in Australia, Canada, Europe, Japan, South Korea, India, Brazil, the Middle East, and the United States, including Virginia, Arizona, and Illinois to support public sector and Department of Defense customers. </w:t>
      </w:r>
    </w:p>
    <w:p w14:paraId="0F47CC94" w14:textId="5C3BF122" w:rsidR="000C2326" w:rsidRPr="008B0544" w:rsidRDefault="00512340" w:rsidP="003E1731">
      <w:pPr>
        <w:pStyle w:val="ListParagraph"/>
        <w:numPr>
          <w:ilvl w:val="0"/>
          <w:numId w:val="66"/>
        </w:numPr>
        <w:rPr>
          <w:rFonts w:ascii="Calibri" w:hAnsi="Calibri"/>
          <w:b/>
        </w:rPr>
      </w:pPr>
      <w:r w:rsidRPr="006D5B41">
        <w:rPr>
          <w:rFonts w:ascii="Calibri" w:hAnsi="Calibri"/>
        </w:rPr>
        <w:t>This expansion complements an existing Edge network consisting of more than 30 global locations and 300 plus sensors, providing Oracle customers with a comprehensive Internet performance data set, and deep edge services capabilities.</w:t>
      </w:r>
      <w:bookmarkStart w:id="17" w:name="_Toc533073274"/>
      <w:bookmarkStart w:id="18" w:name="_Toc534385221"/>
    </w:p>
    <w:p w14:paraId="4DC487C4" w14:textId="15572E6A" w:rsidR="003E1731" w:rsidRDefault="003E1731" w:rsidP="003E1731">
      <w:pPr>
        <w:pStyle w:val="Heading1"/>
      </w:pPr>
      <w:r>
        <w:t>What about Smaller Businesses?</w:t>
      </w:r>
      <w:bookmarkEnd w:id="17"/>
      <w:bookmarkEnd w:id="18"/>
    </w:p>
    <w:p w14:paraId="07994E03" w14:textId="77777777" w:rsidR="003E1731" w:rsidRPr="004C44A6" w:rsidRDefault="003E1731" w:rsidP="003E1731">
      <w:pPr>
        <w:tabs>
          <w:tab w:val="left" w:pos="940"/>
        </w:tabs>
        <w:rPr>
          <w:rFonts w:asciiTheme="majorHAnsi" w:hAnsiTheme="majorHAnsi"/>
        </w:rPr>
      </w:pPr>
      <w:r>
        <w:rPr>
          <w:rFonts w:asciiTheme="majorHAnsi" w:hAnsiTheme="majorHAnsi"/>
        </w:rPr>
        <w:t xml:space="preserve">Throughout this document, we often refer to “enterprises.” In doing so, we are not excluding small and medium sized businesses. In fact, as SMBs grow larger, or see a huge spike in adoption for their application, they will encounter the same challenges as traditional enterprises. </w:t>
      </w:r>
      <w:r w:rsidRPr="004C44A6">
        <w:rPr>
          <w:rFonts w:asciiTheme="majorHAnsi" w:hAnsiTheme="majorHAnsi"/>
        </w:rPr>
        <w:t xml:space="preserve">As the rest of the document will demonstrate, our cloud is well suited for </w:t>
      </w:r>
      <w:r w:rsidRPr="004C44A6">
        <w:rPr>
          <w:rFonts w:asciiTheme="majorHAnsi" w:hAnsiTheme="majorHAnsi"/>
        </w:rPr>
        <w:t xml:space="preserve">both </w:t>
      </w:r>
      <w:r w:rsidRPr="004C44A6">
        <w:rPr>
          <w:rFonts w:asciiTheme="majorHAnsi" w:hAnsiTheme="majorHAnsi"/>
        </w:rPr>
        <w:t>SMBs and enterprises; for developers</w:t>
      </w:r>
      <w:r w:rsidRPr="004C44A6">
        <w:rPr>
          <w:rFonts w:asciiTheme="majorHAnsi" w:hAnsiTheme="majorHAnsi"/>
        </w:rPr>
        <w:t xml:space="preserve"> using </w:t>
      </w:r>
      <w:r w:rsidRPr="004C44A6">
        <w:rPr>
          <w:rFonts w:asciiTheme="majorHAnsi" w:hAnsiTheme="majorHAnsi"/>
        </w:rPr>
        <w:t xml:space="preserve">traditional or </w:t>
      </w:r>
      <w:r w:rsidRPr="004C44A6">
        <w:rPr>
          <w:rFonts w:asciiTheme="majorHAnsi" w:hAnsiTheme="majorHAnsi"/>
        </w:rPr>
        <w:t>modern tools;</w:t>
      </w:r>
      <w:r w:rsidRPr="004C44A6">
        <w:rPr>
          <w:rFonts w:asciiTheme="majorHAnsi" w:hAnsiTheme="majorHAnsi"/>
        </w:rPr>
        <w:t xml:space="preserve"> and for workloads spanning from dev</w:t>
      </w:r>
      <w:r w:rsidRPr="004C44A6">
        <w:rPr>
          <w:rFonts w:asciiTheme="majorHAnsi" w:hAnsiTheme="majorHAnsi"/>
        </w:rPr>
        <w:t>/test</w:t>
      </w:r>
      <w:r w:rsidRPr="004C44A6">
        <w:rPr>
          <w:rFonts w:asciiTheme="majorHAnsi" w:hAnsiTheme="majorHAnsi"/>
        </w:rPr>
        <w:t xml:space="preserve"> to mission-critical.</w:t>
      </w:r>
    </w:p>
    <w:p w14:paraId="0CE1CEBB" w14:textId="77777777" w:rsidR="003E1731" w:rsidRPr="004C44A6" w:rsidRDefault="003E1731" w:rsidP="003E1731"/>
    <w:p w14:paraId="05C87884" w14:textId="029E7E12" w:rsidR="0064266E" w:rsidRPr="00112DC4" w:rsidRDefault="008B0544" w:rsidP="008D4959">
      <w:pPr>
        <w:pStyle w:val="Heading1"/>
      </w:pPr>
      <w:bookmarkStart w:id="19" w:name="_Toc534385222"/>
      <w:r>
        <w:br w:type="column"/>
      </w:r>
      <w:r w:rsidR="00374064" w:rsidRPr="00112DC4">
        <w:lastRenderedPageBreak/>
        <w:t>Sources of Additional Information</w:t>
      </w:r>
      <w:bookmarkEnd w:id="19"/>
    </w:p>
    <w:p w14:paraId="59CB8469" w14:textId="5F19D968" w:rsidR="00CF1051" w:rsidRDefault="00CF1051" w:rsidP="008D4959">
      <w:pPr>
        <w:rPr>
          <w:rFonts w:asciiTheme="majorHAnsi" w:hAnsiTheme="majorHAnsi"/>
        </w:rPr>
      </w:pPr>
      <w:r w:rsidRPr="00E33E27">
        <w:rPr>
          <w:rFonts w:asciiTheme="majorHAnsi" w:hAnsiTheme="majorHAnsi"/>
        </w:rPr>
        <w:t>To deepen your IaaS</w:t>
      </w:r>
      <w:r w:rsidR="000C2326">
        <w:rPr>
          <w:rFonts w:asciiTheme="majorHAnsi" w:hAnsiTheme="majorHAnsi"/>
        </w:rPr>
        <w:t xml:space="preserve"> and OCI</w:t>
      </w:r>
      <w:r w:rsidRPr="00E33E27">
        <w:rPr>
          <w:rFonts w:asciiTheme="majorHAnsi" w:hAnsiTheme="majorHAnsi"/>
        </w:rPr>
        <w:t xml:space="preserve"> knowledge </w:t>
      </w:r>
      <w:r w:rsidR="000C2326">
        <w:rPr>
          <w:rFonts w:asciiTheme="majorHAnsi" w:hAnsiTheme="majorHAnsi"/>
        </w:rPr>
        <w:t xml:space="preserve">and </w:t>
      </w:r>
      <w:r w:rsidRPr="00E33E27">
        <w:rPr>
          <w:rFonts w:asciiTheme="majorHAnsi" w:hAnsiTheme="majorHAnsi"/>
        </w:rPr>
        <w:t>to stay in tune with the latest messaging, positioning, products and services, all readers are encouraged to explore the following assets:</w:t>
      </w:r>
    </w:p>
    <w:p w14:paraId="4616585F" w14:textId="77777777" w:rsidR="00FC3301" w:rsidRPr="00E33E27" w:rsidRDefault="00FC3301" w:rsidP="008D4959">
      <w:pPr>
        <w:rPr>
          <w:rFonts w:asciiTheme="majorHAnsi" w:hAnsiTheme="majorHAnsi"/>
        </w:rPr>
      </w:pPr>
    </w:p>
    <w:p w14:paraId="33018132" w14:textId="77777777" w:rsidR="00285DA0" w:rsidRPr="00FC3301" w:rsidRDefault="00285DA0" w:rsidP="00285DA0">
      <w:pPr>
        <w:rPr>
          <w:rFonts w:asciiTheme="majorHAnsi" w:hAnsiTheme="majorHAnsi"/>
        </w:rPr>
      </w:pPr>
      <w:r w:rsidRPr="00FC3301">
        <w:rPr>
          <w:rFonts w:asciiTheme="majorHAnsi" w:hAnsiTheme="majorHAnsi"/>
          <w:u w:val="single"/>
        </w:rPr>
        <w:t>Docs that tell the story</w:t>
      </w:r>
      <w:r w:rsidRPr="00FC3301">
        <w:rPr>
          <w:rFonts w:asciiTheme="majorHAnsi" w:hAnsiTheme="majorHAnsi"/>
        </w:rPr>
        <w:t>:</w:t>
      </w:r>
    </w:p>
    <w:p w14:paraId="5BC621F8" w14:textId="77777777" w:rsidR="00285DA0" w:rsidRPr="00FC3301" w:rsidRDefault="00285DA0" w:rsidP="00285DA0">
      <w:pPr>
        <w:numPr>
          <w:ilvl w:val="0"/>
          <w:numId w:val="55"/>
        </w:numPr>
        <w:rPr>
          <w:rFonts w:asciiTheme="majorHAnsi" w:hAnsiTheme="majorHAnsi"/>
        </w:rPr>
      </w:pPr>
      <w:hyperlink r:id="rId14" w:history="1">
        <w:r w:rsidRPr="00FC3301">
          <w:rPr>
            <w:rStyle w:val="Hyperlink"/>
            <w:rFonts w:asciiTheme="majorHAnsi" w:hAnsiTheme="majorHAnsi"/>
          </w:rPr>
          <w:t>OCI Narrative</w:t>
        </w:r>
      </w:hyperlink>
    </w:p>
    <w:p w14:paraId="5B1219E2" w14:textId="77777777" w:rsidR="00285DA0" w:rsidRPr="00FC3301" w:rsidRDefault="00285DA0" w:rsidP="00285DA0">
      <w:pPr>
        <w:numPr>
          <w:ilvl w:val="0"/>
          <w:numId w:val="55"/>
        </w:numPr>
        <w:rPr>
          <w:rFonts w:asciiTheme="majorHAnsi" w:hAnsiTheme="majorHAnsi"/>
        </w:rPr>
      </w:pPr>
      <w:hyperlink r:id="rId15" w:history="1">
        <w:r w:rsidRPr="00FC3301">
          <w:rPr>
            <w:rStyle w:val="Hyperlink"/>
            <w:rFonts w:asciiTheme="majorHAnsi" w:hAnsiTheme="majorHAnsi"/>
          </w:rPr>
          <w:t>OCI Essentials Guide</w:t>
        </w:r>
      </w:hyperlink>
    </w:p>
    <w:p w14:paraId="6077D76E" w14:textId="77777777" w:rsidR="00285DA0" w:rsidRDefault="00285DA0" w:rsidP="00285DA0">
      <w:pPr>
        <w:numPr>
          <w:ilvl w:val="0"/>
          <w:numId w:val="55"/>
        </w:numPr>
        <w:rPr>
          <w:rFonts w:asciiTheme="majorHAnsi" w:hAnsiTheme="majorHAnsi"/>
        </w:rPr>
      </w:pPr>
      <w:hyperlink r:id="rId16" w:history="1">
        <w:r w:rsidRPr="00FC3301">
          <w:rPr>
            <w:rStyle w:val="Hyperlink"/>
            <w:rFonts w:asciiTheme="majorHAnsi" w:hAnsiTheme="majorHAnsi"/>
          </w:rPr>
          <w:t>OCI Sellers Essentials</w:t>
        </w:r>
      </w:hyperlink>
      <w:r w:rsidRPr="00FC3301">
        <w:rPr>
          <w:rFonts w:asciiTheme="majorHAnsi" w:hAnsiTheme="majorHAnsi"/>
        </w:rPr>
        <w:t xml:space="preserve"> </w:t>
      </w:r>
    </w:p>
    <w:p w14:paraId="7090791D" w14:textId="1AD7FB41" w:rsidR="00285DA0" w:rsidRPr="00FC3301" w:rsidRDefault="00285DA0" w:rsidP="00285DA0">
      <w:pPr>
        <w:numPr>
          <w:ilvl w:val="0"/>
          <w:numId w:val="55"/>
        </w:numPr>
        <w:rPr>
          <w:rFonts w:asciiTheme="majorHAnsi" w:hAnsiTheme="majorHAnsi"/>
        </w:rPr>
      </w:pPr>
      <w:hyperlink r:id="rId17" w:history="1">
        <w:r w:rsidRPr="00C31542">
          <w:rPr>
            <w:rStyle w:val="Hyperlink"/>
            <w:rFonts w:asciiTheme="majorHAnsi" w:hAnsiTheme="majorHAnsi"/>
          </w:rPr>
          <w:t>451 Post-O</w:t>
        </w:r>
        <w:r>
          <w:rPr>
            <w:rStyle w:val="Hyperlink"/>
            <w:rFonts w:asciiTheme="majorHAnsi" w:hAnsiTheme="majorHAnsi"/>
          </w:rPr>
          <w:t xml:space="preserve">racle OpenWorld 2018 </w:t>
        </w:r>
        <w:r w:rsidRPr="00C31542">
          <w:rPr>
            <w:rStyle w:val="Hyperlink"/>
            <w:rFonts w:asciiTheme="majorHAnsi" w:hAnsiTheme="majorHAnsi"/>
          </w:rPr>
          <w:t>Report</w:t>
        </w:r>
      </w:hyperlink>
    </w:p>
    <w:p w14:paraId="71834BC9" w14:textId="77777777" w:rsidR="00285DA0" w:rsidRPr="00FC3301" w:rsidRDefault="00285DA0" w:rsidP="00285DA0">
      <w:pPr>
        <w:numPr>
          <w:ilvl w:val="0"/>
          <w:numId w:val="55"/>
        </w:numPr>
        <w:rPr>
          <w:rFonts w:asciiTheme="majorHAnsi" w:hAnsiTheme="majorHAnsi"/>
        </w:rPr>
      </w:pPr>
      <w:hyperlink r:id="rId18" w:history="1">
        <w:r w:rsidRPr="00FC3301">
          <w:rPr>
            <w:rStyle w:val="Hyperlink"/>
            <w:rFonts w:asciiTheme="majorHAnsi" w:hAnsiTheme="majorHAnsi"/>
          </w:rPr>
          <w:t>IaaS for Dummies eBook</w:t>
        </w:r>
      </w:hyperlink>
    </w:p>
    <w:p w14:paraId="54FF60C5" w14:textId="77777777" w:rsidR="00285DA0" w:rsidRPr="00FC3301" w:rsidRDefault="00285DA0" w:rsidP="00285DA0">
      <w:pPr>
        <w:numPr>
          <w:ilvl w:val="0"/>
          <w:numId w:val="55"/>
        </w:numPr>
        <w:rPr>
          <w:rFonts w:asciiTheme="majorHAnsi" w:hAnsiTheme="majorHAnsi"/>
        </w:rPr>
      </w:pPr>
      <w:hyperlink r:id="rId19" w:history="1">
        <w:r w:rsidRPr="00FC3301">
          <w:rPr>
            <w:rStyle w:val="Hyperlink"/>
            <w:rFonts w:asciiTheme="majorHAnsi" w:hAnsiTheme="majorHAnsi"/>
          </w:rPr>
          <w:t>IaaS Customers – Digibook</w:t>
        </w:r>
      </w:hyperlink>
    </w:p>
    <w:p w14:paraId="007B7C87" w14:textId="77777777" w:rsidR="00FC3301" w:rsidRPr="00FC3301" w:rsidRDefault="00FC3301" w:rsidP="00FC3301">
      <w:pPr>
        <w:rPr>
          <w:rFonts w:asciiTheme="majorHAnsi" w:hAnsiTheme="majorHAnsi"/>
        </w:rPr>
      </w:pPr>
    </w:p>
    <w:p w14:paraId="1C64EF0F" w14:textId="77777777" w:rsidR="00FC3301" w:rsidRPr="00FC3301" w:rsidRDefault="00FC3301" w:rsidP="00FC3301">
      <w:pPr>
        <w:rPr>
          <w:rFonts w:asciiTheme="majorHAnsi" w:hAnsiTheme="majorHAnsi"/>
          <w:u w:val="single"/>
        </w:rPr>
      </w:pPr>
      <w:r w:rsidRPr="00FC3301">
        <w:rPr>
          <w:rFonts w:asciiTheme="majorHAnsi" w:hAnsiTheme="majorHAnsi"/>
          <w:u w:val="single"/>
        </w:rPr>
        <w:t>Decks that tell the story</w:t>
      </w:r>
    </w:p>
    <w:p w14:paraId="6733C5C6" w14:textId="09528857" w:rsidR="00FC3301" w:rsidRPr="00FC3301" w:rsidRDefault="00384D86" w:rsidP="00FC3301">
      <w:pPr>
        <w:numPr>
          <w:ilvl w:val="0"/>
          <w:numId w:val="54"/>
        </w:numPr>
        <w:rPr>
          <w:rFonts w:asciiTheme="majorHAnsi" w:hAnsiTheme="majorHAnsi"/>
        </w:rPr>
      </w:pPr>
      <w:hyperlink r:id="rId20" w:history="1">
        <w:r w:rsidR="00FC3301" w:rsidRPr="00FC3301">
          <w:rPr>
            <w:rStyle w:val="Hyperlink"/>
            <w:rFonts w:asciiTheme="majorHAnsi" w:hAnsiTheme="majorHAnsi"/>
          </w:rPr>
          <w:t>OCI Story Deck</w:t>
        </w:r>
      </w:hyperlink>
      <w:r w:rsidR="00FC3301" w:rsidRPr="00FC3301">
        <w:rPr>
          <w:rFonts w:asciiTheme="majorHAnsi" w:hAnsiTheme="majorHAnsi"/>
        </w:rPr>
        <w:t>,</w:t>
      </w:r>
      <w:r w:rsidR="00C95379">
        <w:rPr>
          <w:rFonts w:asciiTheme="majorHAnsi" w:hAnsiTheme="majorHAnsi"/>
        </w:rPr>
        <w:t xml:space="preserve"> </w:t>
      </w:r>
      <w:hyperlink r:id="rId21" w:history="1">
        <w:r w:rsidR="00C95379" w:rsidRPr="00C95379">
          <w:rPr>
            <w:rStyle w:val="Hyperlink"/>
            <w:rFonts w:asciiTheme="majorHAnsi" w:hAnsiTheme="majorHAnsi"/>
          </w:rPr>
          <w:t>OCI Strategy Deck</w:t>
        </w:r>
      </w:hyperlink>
      <w:r w:rsidR="00C95379">
        <w:rPr>
          <w:rFonts w:asciiTheme="majorHAnsi" w:hAnsiTheme="majorHAnsi"/>
        </w:rPr>
        <w:t>,</w:t>
      </w:r>
      <w:r w:rsidR="00FC3301" w:rsidRPr="00FC3301">
        <w:rPr>
          <w:rFonts w:asciiTheme="majorHAnsi" w:hAnsiTheme="majorHAnsi"/>
        </w:rPr>
        <w:t xml:space="preserve"> </w:t>
      </w:r>
      <w:hyperlink r:id="rId22" w:history="1">
        <w:r w:rsidR="00C95379" w:rsidRPr="00C95379">
          <w:rPr>
            <w:rStyle w:val="Hyperlink"/>
            <w:rFonts w:asciiTheme="majorHAnsi" w:hAnsiTheme="majorHAnsi"/>
          </w:rPr>
          <w:t>OCI Overview Deck</w:t>
        </w:r>
      </w:hyperlink>
      <w:r w:rsidR="00C95379">
        <w:rPr>
          <w:rFonts w:asciiTheme="majorHAnsi" w:hAnsiTheme="majorHAnsi"/>
        </w:rPr>
        <w:t xml:space="preserve"> </w:t>
      </w:r>
    </w:p>
    <w:p w14:paraId="0E3E4EA3" w14:textId="77777777" w:rsidR="00285DA0" w:rsidRDefault="00384D86" w:rsidP="00FC3301">
      <w:pPr>
        <w:numPr>
          <w:ilvl w:val="0"/>
          <w:numId w:val="54"/>
        </w:numPr>
        <w:rPr>
          <w:rFonts w:asciiTheme="majorHAnsi" w:hAnsiTheme="majorHAnsi"/>
        </w:rPr>
      </w:pPr>
      <w:hyperlink r:id="rId23" w:history="1">
        <w:r w:rsidR="00FC3301" w:rsidRPr="00FC3301">
          <w:rPr>
            <w:rStyle w:val="Hyperlink"/>
            <w:rFonts w:asciiTheme="majorHAnsi" w:hAnsiTheme="majorHAnsi"/>
          </w:rPr>
          <w:t>IaaS-led moving Apps unlimited onto OCI</w:t>
        </w:r>
      </w:hyperlink>
      <w:r w:rsidR="00FC3301" w:rsidRPr="00FC3301">
        <w:rPr>
          <w:rFonts w:asciiTheme="majorHAnsi" w:hAnsiTheme="majorHAnsi"/>
        </w:rPr>
        <w:t xml:space="preserve"> – </w:t>
      </w:r>
      <w:hyperlink r:id="rId24" w:history="1">
        <w:r w:rsidR="00FC3301" w:rsidRPr="00FC3301">
          <w:rPr>
            <w:rStyle w:val="Hyperlink"/>
            <w:rFonts w:asciiTheme="majorHAnsi" w:hAnsiTheme="majorHAnsi"/>
          </w:rPr>
          <w:t>Training</w:t>
        </w:r>
      </w:hyperlink>
      <w:r w:rsidR="00FC3301" w:rsidRPr="00FC3301">
        <w:rPr>
          <w:rFonts w:asciiTheme="majorHAnsi" w:hAnsiTheme="majorHAnsi"/>
        </w:rPr>
        <w:t xml:space="preserve">, </w:t>
      </w:r>
      <w:hyperlink r:id="rId25" w:history="1">
        <w:r w:rsidR="00FC3301" w:rsidRPr="00FC3301">
          <w:rPr>
            <w:rStyle w:val="Hyperlink"/>
            <w:rFonts w:asciiTheme="majorHAnsi" w:hAnsiTheme="majorHAnsi"/>
          </w:rPr>
          <w:t>Customer</w:t>
        </w:r>
      </w:hyperlink>
      <w:r w:rsidR="00FC3301" w:rsidRPr="00FC3301">
        <w:rPr>
          <w:rFonts w:asciiTheme="majorHAnsi" w:hAnsiTheme="majorHAnsi"/>
        </w:rPr>
        <w:t xml:space="preserve"> and </w:t>
      </w:r>
      <w:hyperlink r:id="rId26" w:history="1">
        <w:r w:rsidR="00FC3301" w:rsidRPr="00FC3301">
          <w:rPr>
            <w:rStyle w:val="Hyperlink"/>
            <w:rFonts w:asciiTheme="majorHAnsi" w:hAnsiTheme="majorHAnsi"/>
          </w:rPr>
          <w:t>Tech training</w:t>
        </w:r>
      </w:hyperlink>
      <w:r w:rsidR="00FC3301" w:rsidRPr="00FC3301">
        <w:rPr>
          <w:rFonts w:asciiTheme="majorHAnsi" w:hAnsiTheme="majorHAnsi"/>
        </w:rPr>
        <w:t xml:space="preserve"> decks</w:t>
      </w:r>
    </w:p>
    <w:p w14:paraId="48373288" w14:textId="1BAD8128" w:rsidR="00FC3301" w:rsidRPr="00FC3301" w:rsidRDefault="00384D86" w:rsidP="00FC3301">
      <w:pPr>
        <w:numPr>
          <w:ilvl w:val="0"/>
          <w:numId w:val="54"/>
        </w:numPr>
        <w:rPr>
          <w:rFonts w:asciiTheme="majorHAnsi" w:hAnsiTheme="majorHAnsi"/>
        </w:rPr>
      </w:pPr>
      <w:hyperlink r:id="rId27" w:history="1">
        <w:r w:rsidR="00FC3301" w:rsidRPr="00FC3301">
          <w:rPr>
            <w:rStyle w:val="Hyperlink"/>
            <w:rFonts w:asciiTheme="majorHAnsi" w:hAnsiTheme="majorHAnsi"/>
          </w:rPr>
          <w:t>Performance Intensive Workloads</w:t>
        </w:r>
      </w:hyperlink>
      <w:r w:rsidR="00FC3301" w:rsidRPr="00FC3301">
        <w:rPr>
          <w:rFonts w:asciiTheme="majorHAnsi" w:hAnsiTheme="majorHAnsi"/>
        </w:rPr>
        <w:t xml:space="preserve"> - </w:t>
      </w:r>
      <w:hyperlink r:id="rId28" w:history="1">
        <w:r w:rsidR="00FC3301" w:rsidRPr="00FC3301">
          <w:rPr>
            <w:rStyle w:val="Hyperlink"/>
            <w:rFonts w:asciiTheme="majorHAnsi" w:hAnsiTheme="majorHAnsi"/>
          </w:rPr>
          <w:t>Training</w:t>
        </w:r>
      </w:hyperlink>
      <w:r w:rsidR="00FC3301" w:rsidRPr="00FC3301">
        <w:rPr>
          <w:rFonts w:asciiTheme="majorHAnsi" w:hAnsiTheme="majorHAnsi"/>
        </w:rPr>
        <w:t xml:space="preserve"> and </w:t>
      </w:r>
      <w:hyperlink r:id="rId29" w:history="1">
        <w:r w:rsidR="00FC3301" w:rsidRPr="00FC3301">
          <w:rPr>
            <w:rStyle w:val="Hyperlink"/>
            <w:rFonts w:asciiTheme="majorHAnsi" w:hAnsiTheme="majorHAnsi"/>
          </w:rPr>
          <w:t>Customer</w:t>
        </w:r>
      </w:hyperlink>
      <w:r w:rsidR="00FC3301" w:rsidRPr="00FC3301">
        <w:rPr>
          <w:rFonts w:asciiTheme="majorHAnsi" w:hAnsiTheme="majorHAnsi"/>
        </w:rPr>
        <w:t xml:space="preserve"> prezos</w:t>
      </w:r>
    </w:p>
    <w:p w14:paraId="089A554A" w14:textId="77777777" w:rsidR="00FC3301" w:rsidRPr="00FC3301" w:rsidRDefault="00384D86" w:rsidP="00FC3301">
      <w:pPr>
        <w:numPr>
          <w:ilvl w:val="0"/>
          <w:numId w:val="54"/>
        </w:numPr>
        <w:rPr>
          <w:rFonts w:asciiTheme="majorHAnsi" w:hAnsiTheme="majorHAnsi"/>
        </w:rPr>
      </w:pPr>
      <w:hyperlink r:id="rId30" w:history="1">
        <w:r w:rsidR="00FC3301" w:rsidRPr="00FC3301">
          <w:rPr>
            <w:rStyle w:val="Hyperlink"/>
            <w:rFonts w:asciiTheme="majorHAnsi" w:hAnsiTheme="majorHAnsi"/>
          </w:rPr>
          <w:t>HPC on OCI</w:t>
        </w:r>
      </w:hyperlink>
      <w:r w:rsidR="00FC3301" w:rsidRPr="00FC3301">
        <w:rPr>
          <w:rFonts w:asciiTheme="majorHAnsi" w:hAnsiTheme="majorHAnsi"/>
        </w:rPr>
        <w:t xml:space="preserve"> – </w:t>
      </w:r>
      <w:hyperlink r:id="rId31" w:history="1">
        <w:r w:rsidR="00FC3301" w:rsidRPr="00FC3301">
          <w:rPr>
            <w:rStyle w:val="Hyperlink"/>
            <w:rFonts w:asciiTheme="majorHAnsi" w:hAnsiTheme="majorHAnsi"/>
          </w:rPr>
          <w:t>Training</w:t>
        </w:r>
      </w:hyperlink>
      <w:r w:rsidR="00FC3301" w:rsidRPr="00FC3301">
        <w:rPr>
          <w:rFonts w:asciiTheme="majorHAnsi" w:hAnsiTheme="majorHAnsi"/>
        </w:rPr>
        <w:t xml:space="preserve"> and </w:t>
      </w:r>
      <w:hyperlink r:id="rId32" w:history="1">
        <w:r w:rsidR="00FC3301" w:rsidRPr="00FC3301">
          <w:rPr>
            <w:rStyle w:val="Hyperlink"/>
            <w:rFonts w:asciiTheme="majorHAnsi" w:hAnsiTheme="majorHAnsi"/>
          </w:rPr>
          <w:t>Customer</w:t>
        </w:r>
      </w:hyperlink>
      <w:r w:rsidR="00FC3301" w:rsidRPr="00FC3301">
        <w:rPr>
          <w:rFonts w:asciiTheme="majorHAnsi" w:hAnsiTheme="majorHAnsi"/>
        </w:rPr>
        <w:t xml:space="preserve"> prezos</w:t>
      </w:r>
    </w:p>
    <w:p w14:paraId="23C6AF1B" w14:textId="77777777" w:rsidR="00027290" w:rsidRPr="00FC3301" w:rsidRDefault="00FC3301" w:rsidP="00FC3301">
      <w:pPr>
        <w:numPr>
          <w:ilvl w:val="0"/>
          <w:numId w:val="54"/>
        </w:numPr>
        <w:rPr>
          <w:rFonts w:asciiTheme="majorHAnsi" w:hAnsiTheme="majorHAnsi"/>
        </w:rPr>
      </w:pPr>
      <w:r w:rsidRPr="00FC3301">
        <w:rPr>
          <w:rFonts w:asciiTheme="majorHAnsi" w:hAnsiTheme="majorHAnsi"/>
        </w:rPr>
        <w:t xml:space="preserve">OCI Core Foundational Services: Storage – </w:t>
      </w:r>
      <w:hyperlink r:id="rId33" w:history="1">
        <w:r w:rsidRPr="00FC3301">
          <w:rPr>
            <w:rStyle w:val="Hyperlink"/>
            <w:rFonts w:asciiTheme="majorHAnsi" w:hAnsiTheme="majorHAnsi"/>
          </w:rPr>
          <w:t>Training</w:t>
        </w:r>
      </w:hyperlink>
      <w:r w:rsidRPr="00FC3301">
        <w:rPr>
          <w:rFonts w:asciiTheme="majorHAnsi" w:hAnsiTheme="majorHAnsi"/>
        </w:rPr>
        <w:t xml:space="preserve"> and </w:t>
      </w:r>
      <w:hyperlink r:id="rId34" w:history="1">
        <w:r w:rsidRPr="00FC3301">
          <w:rPr>
            <w:rStyle w:val="Hyperlink"/>
            <w:rFonts w:asciiTheme="majorHAnsi" w:hAnsiTheme="majorHAnsi"/>
          </w:rPr>
          <w:t>Customer</w:t>
        </w:r>
      </w:hyperlink>
      <w:r w:rsidRPr="00FC3301">
        <w:rPr>
          <w:rFonts w:asciiTheme="majorHAnsi" w:hAnsiTheme="majorHAnsi"/>
        </w:rPr>
        <w:t xml:space="preserve"> prezos</w:t>
      </w:r>
    </w:p>
    <w:p w14:paraId="183873A1" w14:textId="77777777" w:rsidR="00FC3301" w:rsidRPr="00FC3301" w:rsidRDefault="00FC3301" w:rsidP="00FC3301">
      <w:pPr>
        <w:rPr>
          <w:rFonts w:asciiTheme="majorHAnsi" w:hAnsiTheme="majorHAnsi"/>
        </w:rPr>
      </w:pPr>
    </w:p>
    <w:p w14:paraId="48B8B2A4" w14:textId="77777777" w:rsidR="00FC3301" w:rsidRPr="00FC3301" w:rsidRDefault="00FC3301" w:rsidP="00FC3301">
      <w:pPr>
        <w:rPr>
          <w:rFonts w:asciiTheme="majorHAnsi" w:hAnsiTheme="majorHAnsi"/>
          <w:u w:val="single"/>
        </w:rPr>
      </w:pPr>
      <w:r w:rsidRPr="00FC3301">
        <w:rPr>
          <w:rFonts w:asciiTheme="majorHAnsi" w:hAnsiTheme="majorHAnsi"/>
          <w:u w:val="single"/>
        </w:rPr>
        <w:t>Key Links:</w:t>
      </w:r>
    </w:p>
    <w:p w14:paraId="5DE90A98" w14:textId="77777777" w:rsidR="00285DA0" w:rsidRDefault="00285DA0" w:rsidP="00285DA0">
      <w:pPr>
        <w:numPr>
          <w:ilvl w:val="0"/>
          <w:numId w:val="56"/>
        </w:numPr>
        <w:rPr>
          <w:rFonts w:asciiTheme="majorHAnsi" w:hAnsiTheme="majorHAnsi"/>
        </w:rPr>
      </w:pPr>
      <w:hyperlink r:id="rId35" w:history="1">
        <w:r w:rsidRPr="00FC3301">
          <w:rPr>
            <w:rStyle w:val="Hyperlink"/>
            <w:rFonts w:asciiTheme="majorHAnsi" w:hAnsiTheme="majorHAnsi"/>
          </w:rPr>
          <w:t>OCI on Sales Central</w:t>
        </w:r>
      </w:hyperlink>
      <w:r w:rsidRPr="00FC3301">
        <w:rPr>
          <w:rFonts w:asciiTheme="majorHAnsi" w:hAnsiTheme="majorHAnsi"/>
        </w:rPr>
        <w:t xml:space="preserve"> </w:t>
      </w:r>
    </w:p>
    <w:p w14:paraId="504842C2" w14:textId="0DCD15E5" w:rsidR="00285DA0" w:rsidRDefault="00285DA0" w:rsidP="00285DA0">
      <w:pPr>
        <w:numPr>
          <w:ilvl w:val="0"/>
          <w:numId w:val="56"/>
        </w:numPr>
        <w:rPr>
          <w:rFonts w:asciiTheme="majorHAnsi" w:hAnsiTheme="majorHAnsi"/>
        </w:rPr>
      </w:pPr>
      <w:hyperlink r:id="rId36" w:history="1">
        <w:r w:rsidRPr="006C22B9">
          <w:rPr>
            <w:rStyle w:val="Hyperlink"/>
            <w:rFonts w:asciiTheme="majorHAnsi" w:hAnsiTheme="majorHAnsi"/>
          </w:rPr>
          <w:t xml:space="preserve">OCI </w:t>
        </w:r>
        <w:r w:rsidR="006603F0">
          <w:rPr>
            <w:rStyle w:val="Hyperlink"/>
            <w:rFonts w:asciiTheme="majorHAnsi" w:hAnsiTheme="majorHAnsi"/>
          </w:rPr>
          <w:t>C</w:t>
        </w:r>
        <w:r w:rsidRPr="006C22B9">
          <w:rPr>
            <w:rStyle w:val="Hyperlink"/>
            <w:rFonts w:asciiTheme="majorHAnsi" w:hAnsiTheme="majorHAnsi"/>
          </w:rPr>
          <w:t xml:space="preserve">ustomer </w:t>
        </w:r>
        <w:r w:rsidR="006603F0">
          <w:rPr>
            <w:rStyle w:val="Hyperlink"/>
            <w:rFonts w:asciiTheme="majorHAnsi" w:hAnsiTheme="majorHAnsi"/>
          </w:rPr>
          <w:t>S</w:t>
        </w:r>
        <w:r w:rsidRPr="006C22B9">
          <w:rPr>
            <w:rStyle w:val="Hyperlink"/>
            <w:rFonts w:asciiTheme="majorHAnsi" w:hAnsiTheme="majorHAnsi"/>
          </w:rPr>
          <w:t xml:space="preserve">uccess </w:t>
        </w:r>
        <w:r w:rsidR="006603F0">
          <w:rPr>
            <w:rStyle w:val="Hyperlink"/>
            <w:rFonts w:asciiTheme="majorHAnsi" w:hAnsiTheme="majorHAnsi"/>
          </w:rPr>
          <w:t>S</w:t>
        </w:r>
        <w:r w:rsidRPr="006C22B9">
          <w:rPr>
            <w:rStyle w:val="Hyperlink"/>
            <w:rFonts w:asciiTheme="majorHAnsi" w:hAnsiTheme="majorHAnsi"/>
          </w:rPr>
          <w:t xml:space="preserve">tories and </w:t>
        </w:r>
        <w:r w:rsidR="006603F0">
          <w:rPr>
            <w:rStyle w:val="Hyperlink"/>
            <w:rFonts w:asciiTheme="majorHAnsi" w:hAnsiTheme="majorHAnsi"/>
          </w:rPr>
          <w:t>V</w:t>
        </w:r>
        <w:r w:rsidRPr="006C22B9">
          <w:rPr>
            <w:rStyle w:val="Hyperlink"/>
            <w:rFonts w:asciiTheme="majorHAnsi" w:hAnsiTheme="majorHAnsi"/>
          </w:rPr>
          <w:t>ideos</w:t>
        </w:r>
      </w:hyperlink>
    </w:p>
    <w:p w14:paraId="7F35E8A3" w14:textId="77777777" w:rsidR="00285DA0" w:rsidRPr="00FC3301" w:rsidRDefault="00285DA0" w:rsidP="00285DA0">
      <w:pPr>
        <w:numPr>
          <w:ilvl w:val="0"/>
          <w:numId w:val="56"/>
        </w:numPr>
        <w:rPr>
          <w:rFonts w:asciiTheme="majorHAnsi" w:hAnsiTheme="majorHAnsi"/>
        </w:rPr>
      </w:pPr>
      <w:hyperlink r:id="rId37" w:history="1">
        <w:r w:rsidRPr="00FC3301">
          <w:rPr>
            <w:rStyle w:val="Hyperlink"/>
            <w:rFonts w:asciiTheme="majorHAnsi" w:hAnsiTheme="majorHAnsi"/>
          </w:rPr>
          <w:t>Oracle Cloud Infrastructure website</w:t>
        </w:r>
      </w:hyperlink>
    </w:p>
    <w:p w14:paraId="522A9F16" w14:textId="77777777" w:rsidR="00285DA0" w:rsidRPr="00FC3301" w:rsidRDefault="00285DA0" w:rsidP="00285DA0">
      <w:pPr>
        <w:numPr>
          <w:ilvl w:val="0"/>
          <w:numId w:val="56"/>
        </w:numPr>
        <w:rPr>
          <w:rFonts w:asciiTheme="majorHAnsi" w:hAnsiTheme="majorHAnsi"/>
        </w:rPr>
      </w:pPr>
      <w:hyperlink r:id="rId38" w:history="1">
        <w:r w:rsidRPr="00FC3301">
          <w:rPr>
            <w:rStyle w:val="Hyperlink"/>
            <w:rFonts w:asciiTheme="majorHAnsi" w:hAnsiTheme="majorHAnsi"/>
          </w:rPr>
          <w:t>IaaS TCO Calculator</w:t>
        </w:r>
      </w:hyperlink>
    </w:p>
    <w:p w14:paraId="48260228" w14:textId="77777777" w:rsidR="00285DA0" w:rsidRPr="00FC3301" w:rsidRDefault="00285DA0" w:rsidP="00285DA0">
      <w:pPr>
        <w:numPr>
          <w:ilvl w:val="0"/>
          <w:numId w:val="56"/>
        </w:numPr>
        <w:rPr>
          <w:rFonts w:asciiTheme="majorHAnsi" w:hAnsiTheme="majorHAnsi"/>
        </w:rPr>
      </w:pPr>
      <w:r w:rsidRPr="0072023D">
        <w:rPr>
          <w:rStyle w:val="Hyperlink"/>
          <w:rFonts w:asciiTheme="majorHAnsi" w:hAnsiTheme="majorHAnsi"/>
        </w:rPr>
        <w:t>OCI Technical Sales Portal</w:t>
      </w:r>
    </w:p>
    <w:p w14:paraId="752D9956" w14:textId="77777777" w:rsidR="00285DA0" w:rsidRDefault="00285DA0" w:rsidP="00285DA0">
      <w:pPr>
        <w:numPr>
          <w:ilvl w:val="0"/>
          <w:numId w:val="56"/>
        </w:numPr>
        <w:rPr>
          <w:rFonts w:asciiTheme="majorHAnsi" w:hAnsiTheme="majorHAnsi"/>
        </w:rPr>
      </w:pPr>
      <w:hyperlink r:id="rId39" w:history="1">
        <w:r w:rsidRPr="00FC3301">
          <w:rPr>
            <w:rStyle w:val="Hyperlink"/>
            <w:rFonts w:asciiTheme="majorHAnsi" w:hAnsiTheme="majorHAnsi"/>
          </w:rPr>
          <w:t>OCI News on Sales Central</w:t>
        </w:r>
      </w:hyperlink>
      <w:r w:rsidRPr="00FC3301">
        <w:rPr>
          <w:rFonts w:asciiTheme="majorHAnsi" w:hAnsiTheme="majorHAnsi"/>
        </w:rPr>
        <w:t xml:space="preserve"> (filter by IaaS)</w:t>
      </w:r>
    </w:p>
    <w:p w14:paraId="71606C27" w14:textId="77777777" w:rsidR="00285DA0" w:rsidRPr="00FC3301" w:rsidRDefault="00285DA0" w:rsidP="00285DA0">
      <w:pPr>
        <w:numPr>
          <w:ilvl w:val="0"/>
          <w:numId w:val="56"/>
        </w:numPr>
        <w:rPr>
          <w:rFonts w:asciiTheme="majorHAnsi" w:hAnsiTheme="majorHAnsi"/>
        </w:rPr>
      </w:pPr>
      <w:hyperlink r:id="rId40" w:history="1">
        <w:r w:rsidRPr="00C31542">
          <w:rPr>
            <w:rStyle w:val="Hyperlink"/>
            <w:rFonts w:asciiTheme="majorHAnsi" w:hAnsiTheme="majorHAnsi"/>
          </w:rPr>
          <w:t>OCI Regions</w:t>
        </w:r>
      </w:hyperlink>
    </w:p>
    <w:p w14:paraId="4BA54226" w14:textId="3F28B262" w:rsidR="0064266E" w:rsidRPr="00AF5768" w:rsidRDefault="0064266E" w:rsidP="004C44A6">
      <w:pPr>
        <w:ind w:left="720"/>
        <w:rPr>
          <w:rFonts w:asciiTheme="majorHAnsi" w:hAnsiTheme="majorHAnsi"/>
          <w:sz w:val="21"/>
        </w:rPr>
      </w:pPr>
    </w:p>
    <w:sectPr w:rsidR="0064266E" w:rsidRPr="00AF5768" w:rsidSect="001664CD">
      <w:footerReference w:type="even" r:id="rId41"/>
      <w:footerReference w:type="default" r:id="rId42"/>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141D4" w14:textId="77777777" w:rsidR="00082E2C" w:rsidRDefault="00082E2C" w:rsidP="00FE0B03">
      <w:r>
        <w:separator/>
      </w:r>
    </w:p>
    <w:p w14:paraId="27175AE0" w14:textId="77777777" w:rsidR="00082E2C" w:rsidRDefault="00082E2C"/>
  </w:endnote>
  <w:endnote w:type="continuationSeparator" w:id="0">
    <w:p w14:paraId="738A596D" w14:textId="77777777" w:rsidR="00082E2C" w:rsidRDefault="00082E2C" w:rsidP="00FE0B03">
      <w:r>
        <w:continuationSeparator/>
      </w:r>
    </w:p>
    <w:p w14:paraId="1D959CB7" w14:textId="77777777" w:rsidR="00082E2C" w:rsidRDefault="00082E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n-ea">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FBB92" w14:textId="77777777" w:rsidR="00C95379" w:rsidRDefault="00C95379" w:rsidP="009C4A6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A896BA" w14:textId="77777777" w:rsidR="00C95379" w:rsidRDefault="00C95379" w:rsidP="003F0A23">
    <w:pPr>
      <w:pStyle w:val="Footer"/>
      <w:ind w:right="360"/>
    </w:pPr>
  </w:p>
  <w:p w14:paraId="5FD47113" w14:textId="77777777" w:rsidR="00C95379" w:rsidRDefault="00C953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BAF47" w14:textId="2A703847" w:rsidR="00C95379" w:rsidRPr="004C44A6" w:rsidRDefault="00C95379" w:rsidP="009C4A62">
    <w:pPr>
      <w:pStyle w:val="Footer"/>
      <w:framePr w:wrap="none" w:vAnchor="text" w:hAnchor="margin" w:xAlign="right" w:y="1"/>
      <w:rPr>
        <w:rStyle w:val="PageNumber"/>
        <w:rFonts w:ascii="Calibri" w:hAnsi="Calibri"/>
        <w:sz w:val="20"/>
      </w:rPr>
    </w:pPr>
    <w:r w:rsidRPr="004C44A6">
      <w:rPr>
        <w:rStyle w:val="PageNumber"/>
        <w:rFonts w:ascii="Calibri" w:hAnsi="Calibri"/>
        <w:sz w:val="20"/>
      </w:rPr>
      <w:fldChar w:fldCharType="begin"/>
    </w:r>
    <w:r w:rsidRPr="004C44A6">
      <w:rPr>
        <w:rStyle w:val="PageNumber"/>
        <w:rFonts w:ascii="Calibri" w:hAnsi="Calibri"/>
        <w:sz w:val="20"/>
      </w:rPr>
      <w:instrText xml:space="preserve">PAGE  </w:instrText>
    </w:r>
    <w:r w:rsidRPr="004C44A6">
      <w:rPr>
        <w:rStyle w:val="PageNumber"/>
        <w:rFonts w:ascii="Calibri" w:hAnsi="Calibri"/>
        <w:sz w:val="20"/>
      </w:rPr>
      <w:fldChar w:fldCharType="separate"/>
    </w:r>
    <w:r w:rsidR="00102533">
      <w:rPr>
        <w:rStyle w:val="PageNumber"/>
        <w:rFonts w:ascii="Calibri" w:hAnsi="Calibri"/>
        <w:noProof/>
        <w:sz w:val="20"/>
      </w:rPr>
      <w:t>2</w:t>
    </w:r>
    <w:r w:rsidRPr="004C44A6">
      <w:rPr>
        <w:rStyle w:val="PageNumber"/>
        <w:rFonts w:ascii="Calibri" w:hAnsi="Calibri"/>
        <w:sz w:val="20"/>
      </w:rPr>
      <w:fldChar w:fldCharType="end"/>
    </w:r>
  </w:p>
  <w:p w14:paraId="1704DB70" w14:textId="06945655" w:rsidR="00C95379" w:rsidRPr="00AB09C3" w:rsidRDefault="00C95379" w:rsidP="004C44A6">
    <w:pPr>
      <w:pStyle w:val="Footer"/>
      <w:ind w:right="360"/>
    </w:pPr>
    <w:r w:rsidRPr="004C44A6">
      <w:rPr>
        <w:rFonts w:ascii="Calibri" w:hAnsi="Calibri"/>
        <w:sz w:val="20"/>
      </w:rPr>
      <w:t>Oracle – Internal 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C47051" w14:textId="77777777" w:rsidR="00082E2C" w:rsidRDefault="00082E2C" w:rsidP="00FE0B03">
      <w:r>
        <w:separator/>
      </w:r>
    </w:p>
    <w:p w14:paraId="2115978A" w14:textId="77777777" w:rsidR="00082E2C" w:rsidRDefault="00082E2C"/>
  </w:footnote>
  <w:footnote w:type="continuationSeparator" w:id="0">
    <w:p w14:paraId="7EBCD6F8" w14:textId="77777777" w:rsidR="00082E2C" w:rsidRDefault="00082E2C" w:rsidP="00FE0B03">
      <w:r>
        <w:continuationSeparator/>
      </w:r>
    </w:p>
    <w:p w14:paraId="2D8FE321" w14:textId="77777777" w:rsidR="00082E2C" w:rsidRDefault="00082E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9.45pt;height:19.45pt" o:bullet="t">
        <v:imagedata r:id="rId1" o:title=""/>
      </v:shape>
    </w:pict>
  </w:numPicBullet>
  <w:abstractNum w:abstractNumId="0" w15:restartNumberingAfterBreak="0">
    <w:nsid w:val="FFFFFF1D"/>
    <w:multiLevelType w:val="multilevel"/>
    <w:tmpl w:val="953C85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0000006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5F289C"/>
    <w:multiLevelType w:val="hybridMultilevel"/>
    <w:tmpl w:val="49523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AD5795"/>
    <w:multiLevelType w:val="hybridMultilevel"/>
    <w:tmpl w:val="8FF63324"/>
    <w:lvl w:ilvl="0" w:tplc="76A288BC">
      <w:start w:val="1"/>
      <w:numFmt w:val="bullet"/>
      <w:lvlText w:val="•"/>
      <w:lvlJc w:val="left"/>
      <w:pPr>
        <w:tabs>
          <w:tab w:val="num" w:pos="720"/>
        </w:tabs>
        <w:ind w:left="720" w:hanging="360"/>
      </w:pPr>
      <w:rPr>
        <w:rFonts w:ascii="Arial" w:hAnsi="Arial" w:hint="default"/>
      </w:rPr>
    </w:lvl>
    <w:lvl w:ilvl="1" w:tplc="0994E12C" w:tentative="1">
      <w:start w:val="1"/>
      <w:numFmt w:val="bullet"/>
      <w:lvlText w:val="•"/>
      <w:lvlJc w:val="left"/>
      <w:pPr>
        <w:tabs>
          <w:tab w:val="num" w:pos="1440"/>
        </w:tabs>
        <w:ind w:left="1440" w:hanging="360"/>
      </w:pPr>
      <w:rPr>
        <w:rFonts w:ascii="Arial" w:hAnsi="Arial" w:hint="default"/>
      </w:rPr>
    </w:lvl>
    <w:lvl w:ilvl="2" w:tplc="E8D4D366" w:tentative="1">
      <w:start w:val="1"/>
      <w:numFmt w:val="bullet"/>
      <w:lvlText w:val="•"/>
      <w:lvlJc w:val="left"/>
      <w:pPr>
        <w:tabs>
          <w:tab w:val="num" w:pos="2160"/>
        </w:tabs>
        <w:ind w:left="2160" w:hanging="360"/>
      </w:pPr>
      <w:rPr>
        <w:rFonts w:ascii="Arial" w:hAnsi="Arial" w:hint="default"/>
      </w:rPr>
    </w:lvl>
    <w:lvl w:ilvl="3" w:tplc="6B2CDD56" w:tentative="1">
      <w:start w:val="1"/>
      <w:numFmt w:val="bullet"/>
      <w:lvlText w:val="•"/>
      <w:lvlJc w:val="left"/>
      <w:pPr>
        <w:tabs>
          <w:tab w:val="num" w:pos="2880"/>
        </w:tabs>
        <w:ind w:left="2880" w:hanging="360"/>
      </w:pPr>
      <w:rPr>
        <w:rFonts w:ascii="Arial" w:hAnsi="Arial" w:hint="default"/>
      </w:rPr>
    </w:lvl>
    <w:lvl w:ilvl="4" w:tplc="EF18F43E" w:tentative="1">
      <w:start w:val="1"/>
      <w:numFmt w:val="bullet"/>
      <w:lvlText w:val="•"/>
      <w:lvlJc w:val="left"/>
      <w:pPr>
        <w:tabs>
          <w:tab w:val="num" w:pos="3600"/>
        </w:tabs>
        <w:ind w:left="3600" w:hanging="360"/>
      </w:pPr>
      <w:rPr>
        <w:rFonts w:ascii="Arial" w:hAnsi="Arial" w:hint="default"/>
      </w:rPr>
    </w:lvl>
    <w:lvl w:ilvl="5" w:tplc="A9221D74" w:tentative="1">
      <w:start w:val="1"/>
      <w:numFmt w:val="bullet"/>
      <w:lvlText w:val="•"/>
      <w:lvlJc w:val="left"/>
      <w:pPr>
        <w:tabs>
          <w:tab w:val="num" w:pos="4320"/>
        </w:tabs>
        <w:ind w:left="4320" w:hanging="360"/>
      </w:pPr>
      <w:rPr>
        <w:rFonts w:ascii="Arial" w:hAnsi="Arial" w:hint="default"/>
      </w:rPr>
    </w:lvl>
    <w:lvl w:ilvl="6" w:tplc="2A9AE042" w:tentative="1">
      <w:start w:val="1"/>
      <w:numFmt w:val="bullet"/>
      <w:lvlText w:val="•"/>
      <w:lvlJc w:val="left"/>
      <w:pPr>
        <w:tabs>
          <w:tab w:val="num" w:pos="5040"/>
        </w:tabs>
        <w:ind w:left="5040" w:hanging="360"/>
      </w:pPr>
      <w:rPr>
        <w:rFonts w:ascii="Arial" w:hAnsi="Arial" w:hint="default"/>
      </w:rPr>
    </w:lvl>
    <w:lvl w:ilvl="7" w:tplc="F4E6A5C4" w:tentative="1">
      <w:start w:val="1"/>
      <w:numFmt w:val="bullet"/>
      <w:lvlText w:val="•"/>
      <w:lvlJc w:val="left"/>
      <w:pPr>
        <w:tabs>
          <w:tab w:val="num" w:pos="5760"/>
        </w:tabs>
        <w:ind w:left="5760" w:hanging="360"/>
      </w:pPr>
      <w:rPr>
        <w:rFonts w:ascii="Arial" w:hAnsi="Arial" w:hint="default"/>
      </w:rPr>
    </w:lvl>
    <w:lvl w:ilvl="8" w:tplc="BDCCAE8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61B617F"/>
    <w:multiLevelType w:val="hybridMultilevel"/>
    <w:tmpl w:val="11B83D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9530F4"/>
    <w:multiLevelType w:val="hybridMultilevel"/>
    <w:tmpl w:val="92868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FA0C14"/>
    <w:multiLevelType w:val="hybridMultilevel"/>
    <w:tmpl w:val="122ED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D25875"/>
    <w:multiLevelType w:val="hybridMultilevel"/>
    <w:tmpl w:val="45D0BF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C4C645B"/>
    <w:multiLevelType w:val="hybridMultilevel"/>
    <w:tmpl w:val="8DF43E2E"/>
    <w:lvl w:ilvl="0" w:tplc="D77A0ADA">
      <w:start w:val="1"/>
      <w:numFmt w:val="bullet"/>
      <w:lvlText w:val="•"/>
      <w:lvlJc w:val="left"/>
      <w:pPr>
        <w:tabs>
          <w:tab w:val="num" w:pos="720"/>
        </w:tabs>
        <w:ind w:left="720" w:hanging="360"/>
      </w:pPr>
      <w:rPr>
        <w:rFonts w:ascii="Arial" w:hAnsi="Arial" w:hint="default"/>
      </w:rPr>
    </w:lvl>
    <w:lvl w:ilvl="1" w:tplc="8E92DDBC" w:tentative="1">
      <w:start w:val="1"/>
      <w:numFmt w:val="bullet"/>
      <w:lvlText w:val="•"/>
      <w:lvlJc w:val="left"/>
      <w:pPr>
        <w:tabs>
          <w:tab w:val="num" w:pos="1440"/>
        </w:tabs>
        <w:ind w:left="1440" w:hanging="360"/>
      </w:pPr>
      <w:rPr>
        <w:rFonts w:ascii="Arial" w:hAnsi="Arial" w:hint="default"/>
      </w:rPr>
    </w:lvl>
    <w:lvl w:ilvl="2" w:tplc="1772D5CC">
      <w:start w:val="1"/>
      <w:numFmt w:val="bullet"/>
      <w:lvlText w:val="•"/>
      <w:lvlJc w:val="left"/>
      <w:pPr>
        <w:tabs>
          <w:tab w:val="num" w:pos="2160"/>
        </w:tabs>
        <w:ind w:left="2160" w:hanging="360"/>
      </w:pPr>
      <w:rPr>
        <w:rFonts w:ascii="Arial" w:hAnsi="Arial" w:hint="default"/>
      </w:rPr>
    </w:lvl>
    <w:lvl w:ilvl="3" w:tplc="8BBA01D6">
      <w:numFmt w:val="bullet"/>
      <w:lvlText w:val="•"/>
      <w:lvlJc w:val="left"/>
      <w:pPr>
        <w:tabs>
          <w:tab w:val="num" w:pos="2880"/>
        </w:tabs>
        <w:ind w:left="2880" w:hanging="360"/>
      </w:pPr>
      <w:rPr>
        <w:rFonts w:ascii="Arial" w:hAnsi="Arial" w:hint="default"/>
      </w:rPr>
    </w:lvl>
    <w:lvl w:ilvl="4" w:tplc="DCEE410E" w:tentative="1">
      <w:start w:val="1"/>
      <w:numFmt w:val="bullet"/>
      <w:lvlText w:val="•"/>
      <w:lvlJc w:val="left"/>
      <w:pPr>
        <w:tabs>
          <w:tab w:val="num" w:pos="3600"/>
        </w:tabs>
        <w:ind w:left="3600" w:hanging="360"/>
      </w:pPr>
      <w:rPr>
        <w:rFonts w:ascii="Arial" w:hAnsi="Arial" w:hint="default"/>
      </w:rPr>
    </w:lvl>
    <w:lvl w:ilvl="5" w:tplc="4802D336" w:tentative="1">
      <w:start w:val="1"/>
      <w:numFmt w:val="bullet"/>
      <w:lvlText w:val="•"/>
      <w:lvlJc w:val="left"/>
      <w:pPr>
        <w:tabs>
          <w:tab w:val="num" w:pos="4320"/>
        </w:tabs>
        <w:ind w:left="4320" w:hanging="360"/>
      </w:pPr>
      <w:rPr>
        <w:rFonts w:ascii="Arial" w:hAnsi="Arial" w:hint="default"/>
      </w:rPr>
    </w:lvl>
    <w:lvl w:ilvl="6" w:tplc="6E08C5BA" w:tentative="1">
      <w:start w:val="1"/>
      <w:numFmt w:val="bullet"/>
      <w:lvlText w:val="•"/>
      <w:lvlJc w:val="left"/>
      <w:pPr>
        <w:tabs>
          <w:tab w:val="num" w:pos="5040"/>
        </w:tabs>
        <w:ind w:left="5040" w:hanging="360"/>
      </w:pPr>
      <w:rPr>
        <w:rFonts w:ascii="Arial" w:hAnsi="Arial" w:hint="default"/>
      </w:rPr>
    </w:lvl>
    <w:lvl w:ilvl="7" w:tplc="0A2818E0" w:tentative="1">
      <w:start w:val="1"/>
      <w:numFmt w:val="bullet"/>
      <w:lvlText w:val="•"/>
      <w:lvlJc w:val="left"/>
      <w:pPr>
        <w:tabs>
          <w:tab w:val="num" w:pos="5760"/>
        </w:tabs>
        <w:ind w:left="5760" w:hanging="360"/>
      </w:pPr>
      <w:rPr>
        <w:rFonts w:ascii="Arial" w:hAnsi="Arial" w:hint="default"/>
      </w:rPr>
    </w:lvl>
    <w:lvl w:ilvl="8" w:tplc="965CCAE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0CFB1B9A"/>
    <w:multiLevelType w:val="hybridMultilevel"/>
    <w:tmpl w:val="1AE06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EC3E87"/>
    <w:multiLevelType w:val="multilevel"/>
    <w:tmpl w:val="02804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072706"/>
    <w:multiLevelType w:val="hybridMultilevel"/>
    <w:tmpl w:val="7A98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5F6A69"/>
    <w:multiLevelType w:val="hybridMultilevel"/>
    <w:tmpl w:val="3B70C35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4" w15:restartNumberingAfterBreak="0">
    <w:nsid w:val="0FF97BFC"/>
    <w:multiLevelType w:val="hybridMultilevel"/>
    <w:tmpl w:val="94C25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5F3ECD"/>
    <w:multiLevelType w:val="hybridMultilevel"/>
    <w:tmpl w:val="0A56F146"/>
    <w:lvl w:ilvl="0" w:tplc="B1FCA7B0">
      <w:start w:val="1"/>
      <w:numFmt w:val="bullet"/>
      <w:lvlText w:val="•"/>
      <w:lvlJc w:val="left"/>
      <w:pPr>
        <w:tabs>
          <w:tab w:val="num" w:pos="720"/>
        </w:tabs>
        <w:ind w:left="720" w:hanging="360"/>
      </w:pPr>
      <w:rPr>
        <w:rFonts w:ascii="Arial" w:hAnsi="Arial" w:hint="default"/>
      </w:rPr>
    </w:lvl>
    <w:lvl w:ilvl="1" w:tplc="8626E058">
      <w:start w:val="1"/>
      <w:numFmt w:val="bullet"/>
      <w:lvlText w:val="•"/>
      <w:lvlJc w:val="left"/>
      <w:pPr>
        <w:tabs>
          <w:tab w:val="num" w:pos="1440"/>
        </w:tabs>
        <w:ind w:left="1440" w:hanging="360"/>
      </w:pPr>
      <w:rPr>
        <w:rFonts w:ascii="Arial" w:hAnsi="Arial" w:hint="default"/>
      </w:rPr>
    </w:lvl>
    <w:lvl w:ilvl="2" w:tplc="0BC87B56" w:tentative="1">
      <w:start w:val="1"/>
      <w:numFmt w:val="bullet"/>
      <w:lvlText w:val="•"/>
      <w:lvlJc w:val="left"/>
      <w:pPr>
        <w:tabs>
          <w:tab w:val="num" w:pos="2160"/>
        </w:tabs>
        <w:ind w:left="2160" w:hanging="360"/>
      </w:pPr>
      <w:rPr>
        <w:rFonts w:ascii="Arial" w:hAnsi="Arial" w:hint="default"/>
      </w:rPr>
    </w:lvl>
    <w:lvl w:ilvl="3" w:tplc="FD00826E" w:tentative="1">
      <w:start w:val="1"/>
      <w:numFmt w:val="bullet"/>
      <w:lvlText w:val="•"/>
      <w:lvlJc w:val="left"/>
      <w:pPr>
        <w:tabs>
          <w:tab w:val="num" w:pos="2880"/>
        </w:tabs>
        <w:ind w:left="2880" w:hanging="360"/>
      </w:pPr>
      <w:rPr>
        <w:rFonts w:ascii="Arial" w:hAnsi="Arial" w:hint="default"/>
      </w:rPr>
    </w:lvl>
    <w:lvl w:ilvl="4" w:tplc="290C1C26" w:tentative="1">
      <w:start w:val="1"/>
      <w:numFmt w:val="bullet"/>
      <w:lvlText w:val="•"/>
      <w:lvlJc w:val="left"/>
      <w:pPr>
        <w:tabs>
          <w:tab w:val="num" w:pos="3600"/>
        </w:tabs>
        <w:ind w:left="3600" w:hanging="360"/>
      </w:pPr>
      <w:rPr>
        <w:rFonts w:ascii="Arial" w:hAnsi="Arial" w:hint="default"/>
      </w:rPr>
    </w:lvl>
    <w:lvl w:ilvl="5" w:tplc="3EBABB48" w:tentative="1">
      <w:start w:val="1"/>
      <w:numFmt w:val="bullet"/>
      <w:lvlText w:val="•"/>
      <w:lvlJc w:val="left"/>
      <w:pPr>
        <w:tabs>
          <w:tab w:val="num" w:pos="4320"/>
        </w:tabs>
        <w:ind w:left="4320" w:hanging="360"/>
      </w:pPr>
      <w:rPr>
        <w:rFonts w:ascii="Arial" w:hAnsi="Arial" w:hint="default"/>
      </w:rPr>
    </w:lvl>
    <w:lvl w:ilvl="6" w:tplc="73503E74" w:tentative="1">
      <w:start w:val="1"/>
      <w:numFmt w:val="bullet"/>
      <w:lvlText w:val="•"/>
      <w:lvlJc w:val="left"/>
      <w:pPr>
        <w:tabs>
          <w:tab w:val="num" w:pos="5040"/>
        </w:tabs>
        <w:ind w:left="5040" w:hanging="360"/>
      </w:pPr>
      <w:rPr>
        <w:rFonts w:ascii="Arial" w:hAnsi="Arial" w:hint="default"/>
      </w:rPr>
    </w:lvl>
    <w:lvl w:ilvl="7" w:tplc="3764538E" w:tentative="1">
      <w:start w:val="1"/>
      <w:numFmt w:val="bullet"/>
      <w:lvlText w:val="•"/>
      <w:lvlJc w:val="left"/>
      <w:pPr>
        <w:tabs>
          <w:tab w:val="num" w:pos="5760"/>
        </w:tabs>
        <w:ind w:left="5760" w:hanging="360"/>
      </w:pPr>
      <w:rPr>
        <w:rFonts w:ascii="Arial" w:hAnsi="Arial" w:hint="default"/>
      </w:rPr>
    </w:lvl>
    <w:lvl w:ilvl="8" w:tplc="06985F5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0734E1C"/>
    <w:multiLevelType w:val="hybridMultilevel"/>
    <w:tmpl w:val="ECDC7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36004D"/>
    <w:multiLevelType w:val="hybridMultilevel"/>
    <w:tmpl w:val="44DAC8C8"/>
    <w:lvl w:ilvl="0" w:tplc="0DD4CAFC">
      <w:start w:val="1"/>
      <w:numFmt w:val="bullet"/>
      <w:lvlText w:val=""/>
      <w:lvlJc w:val="left"/>
      <w:pPr>
        <w:ind w:left="360" w:hanging="360"/>
      </w:pPr>
      <w:rPr>
        <w:rFonts w:ascii="Symbol" w:hAnsi="Symbol" w:hint="default"/>
      </w:rPr>
    </w:lvl>
    <w:lvl w:ilvl="1" w:tplc="04090005" w:tentative="1">
      <w:start w:val="1"/>
      <w:numFmt w:val="bullet"/>
      <w:lvlText w:val="o"/>
      <w:lvlJc w:val="left"/>
      <w:pPr>
        <w:ind w:left="1080" w:hanging="360"/>
      </w:pPr>
      <w:rPr>
        <w:rFonts w:ascii="Courier New" w:hAnsi="Courier New" w:hint="default"/>
      </w:rPr>
    </w:lvl>
    <w:lvl w:ilvl="2" w:tplc="D17E68D0" w:tentative="1">
      <w:start w:val="1"/>
      <w:numFmt w:val="bullet"/>
      <w:lvlText w:val=""/>
      <w:lvlJc w:val="left"/>
      <w:pPr>
        <w:ind w:left="1800" w:hanging="360"/>
      </w:pPr>
      <w:rPr>
        <w:rFonts w:ascii="Wingdings" w:hAnsi="Wingdings" w:hint="default"/>
      </w:rPr>
    </w:lvl>
    <w:lvl w:ilvl="3" w:tplc="6CBCF84C" w:tentative="1">
      <w:start w:val="1"/>
      <w:numFmt w:val="bullet"/>
      <w:lvlText w:val=""/>
      <w:lvlJc w:val="left"/>
      <w:pPr>
        <w:ind w:left="2520" w:hanging="360"/>
      </w:pPr>
      <w:rPr>
        <w:rFonts w:ascii="Symbol" w:hAnsi="Symbol" w:hint="default"/>
      </w:rPr>
    </w:lvl>
    <w:lvl w:ilvl="4" w:tplc="284A082C" w:tentative="1">
      <w:start w:val="1"/>
      <w:numFmt w:val="bullet"/>
      <w:lvlText w:val="o"/>
      <w:lvlJc w:val="left"/>
      <w:pPr>
        <w:ind w:left="3240" w:hanging="360"/>
      </w:pPr>
      <w:rPr>
        <w:rFonts w:ascii="Courier New" w:hAnsi="Courier New" w:hint="default"/>
      </w:rPr>
    </w:lvl>
    <w:lvl w:ilvl="5" w:tplc="EA346084" w:tentative="1">
      <w:start w:val="1"/>
      <w:numFmt w:val="bullet"/>
      <w:lvlText w:val=""/>
      <w:lvlJc w:val="left"/>
      <w:pPr>
        <w:ind w:left="3960" w:hanging="360"/>
      </w:pPr>
      <w:rPr>
        <w:rFonts w:ascii="Wingdings" w:hAnsi="Wingdings" w:hint="default"/>
      </w:rPr>
    </w:lvl>
    <w:lvl w:ilvl="6" w:tplc="05E437D8" w:tentative="1">
      <w:start w:val="1"/>
      <w:numFmt w:val="bullet"/>
      <w:lvlText w:val=""/>
      <w:lvlJc w:val="left"/>
      <w:pPr>
        <w:ind w:left="4680" w:hanging="360"/>
      </w:pPr>
      <w:rPr>
        <w:rFonts w:ascii="Symbol" w:hAnsi="Symbol" w:hint="default"/>
      </w:rPr>
    </w:lvl>
    <w:lvl w:ilvl="7" w:tplc="ACB2989E" w:tentative="1">
      <w:start w:val="1"/>
      <w:numFmt w:val="bullet"/>
      <w:lvlText w:val="o"/>
      <w:lvlJc w:val="left"/>
      <w:pPr>
        <w:ind w:left="5400" w:hanging="360"/>
      </w:pPr>
      <w:rPr>
        <w:rFonts w:ascii="Courier New" w:hAnsi="Courier New" w:hint="default"/>
      </w:rPr>
    </w:lvl>
    <w:lvl w:ilvl="8" w:tplc="86305FC2" w:tentative="1">
      <w:start w:val="1"/>
      <w:numFmt w:val="bullet"/>
      <w:lvlText w:val=""/>
      <w:lvlJc w:val="left"/>
      <w:pPr>
        <w:ind w:left="6120" w:hanging="360"/>
      </w:pPr>
      <w:rPr>
        <w:rFonts w:ascii="Wingdings" w:hAnsi="Wingdings" w:hint="default"/>
      </w:rPr>
    </w:lvl>
  </w:abstractNum>
  <w:abstractNum w:abstractNumId="18" w15:restartNumberingAfterBreak="0">
    <w:nsid w:val="161F45F3"/>
    <w:multiLevelType w:val="hybridMultilevel"/>
    <w:tmpl w:val="6F3CC3D4"/>
    <w:lvl w:ilvl="0" w:tplc="88FCA66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72E6256"/>
    <w:multiLevelType w:val="hybridMultilevel"/>
    <w:tmpl w:val="71A675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8802B05"/>
    <w:multiLevelType w:val="hybridMultilevel"/>
    <w:tmpl w:val="0F84B014"/>
    <w:lvl w:ilvl="0" w:tplc="7FF2D452">
      <w:start w:val="14"/>
      <w:numFmt w:val="decimal"/>
      <w:lvlText w:val="%1."/>
      <w:lvlJc w:val="left"/>
      <w:pPr>
        <w:tabs>
          <w:tab w:val="num" w:pos="720"/>
        </w:tabs>
        <w:ind w:left="720" w:hanging="360"/>
      </w:pPr>
    </w:lvl>
    <w:lvl w:ilvl="1" w:tplc="FB1A9FB8" w:tentative="1">
      <w:start w:val="1"/>
      <w:numFmt w:val="decimal"/>
      <w:lvlText w:val="%2."/>
      <w:lvlJc w:val="left"/>
      <w:pPr>
        <w:tabs>
          <w:tab w:val="num" w:pos="1440"/>
        </w:tabs>
        <w:ind w:left="1440" w:hanging="360"/>
      </w:pPr>
    </w:lvl>
    <w:lvl w:ilvl="2" w:tplc="CDDC2030" w:tentative="1">
      <w:start w:val="1"/>
      <w:numFmt w:val="decimal"/>
      <w:lvlText w:val="%3."/>
      <w:lvlJc w:val="left"/>
      <w:pPr>
        <w:tabs>
          <w:tab w:val="num" w:pos="2160"/>
        </w:tabs>
        <w:ind w:left="2160" w:hanging="360"/>
      </w:pPr>
    </w:lvl>
    <w:lvl w:ilvl="3" w:tplc="275A1C00" w:tentative="1">
      <w:start w:val="1"/>
      <w:numFmt w:val="decimal"/>
      <w:lvlText w:val="%4."/>
      <w:lvlJc w:val="left"/>
      <w:pPr>
        <w:tabs>
          <w:tab w:val="num" w:pos="2880"/>
        </w:tabs>
        <w:ind w:left="2880" w:hanging="360"/>
      </w:pPr>
    </w:lvl>
    <w:lvl w:ilvl="4" w:tplc="85707B60" w:tentative="1">
      <w:start w:val="1"/>
      <w:numFmt w:val="decimal"/>
      <w:lvlText w:val="%5."/>
      <w:lvlJc w:val="left"/>
      <w:pPr>
        <w:tabs>
          <w:tab w:val="num" w:pos="3600"/>
        </w:tabs>
        <w:ind w:left="3600" w:hanging="360"/>
      </w:pPr>
    </w:lvl>
    <w:lvl w:ilvl="5" w:tplc="A4747F10" w:tentative="1">
      <w:start w:val="1"/>
      <w:numFmt w:val="decimal"/>
      <w:lvlText w:val="%6."/>
      <w:lvlJc w:val="left"/>
      <w:pPr>
        <w:tabs>
          <w:tab w:val="num" w:pos="4320"/>
        </w:tabs>
        <w:ind w:left="4320" w:hanging="360"/>
      </w:pPr>
    </w:lvl>
    <w:lvl w:ilvl="6" w:tplc="169CE09E" w:tentative="1">
      <w:start w:val="1"/>
      <w:numFmt w:val="decimal"/>
      <w:lvlText w:val="%7."/>
      <w:lvlJc w:val="left"/>
      <w:pPr>
        <w:tabs>
          <w:tab w:val="num" w:pos="5040"/>
        </w:tabs>
        <w:ind w:left="5040" w:hanging="360"/>
      </w:pPr>
    </w:lvl>
    <w:lvl w:ilvl="7" w:tplc="ABC6352A" w:tentative="1">
      <w:start w:val="1"/>
      <w:numFmt w:val="decimal"/>
      <w:lvlText w:val="%8."/>
      <w:lvlJc w:val="left"/>
      <w:pPr>
        <w:tabs>
          <w:tab w:val="num" w:pos="5760"/>
        </w:tabs>
        <w:ind w:left="5760" w:hanging="360"/>
      </w:pPr>
    </w:lvl>
    <w:lvl w:ilvl="8" w:tplc="1548AF1E" w:tentative="1">
      <w:start w:val="1"/>
      <w:numFmt w:val="decimal"/>
      <w:lvlText w:val="%9."/>
      <w:lvlJc w:val="left"/>
      <w:pPr>
        <w:tabs>
          <w:tab w:val="num" w:pos="6480"/>
        </w:tabs>
        <w:ind w:left="6480" w:hanging="360"/>
      </w:pPr>
    </w:lvl>
  </w:abstractNum>
  <w:abstractNum w:abstractNumId="21" w15:restartNumberingAfterBreak="0">
    <w:nsid w:val="1C273EA9"/>
    <w:multiLevelType w:val="hybridMultilevel"/>
    <w:tmpl w:val="328221F0"/>
    <w:lvl w:ilvl="0" w:tplc="7E540010">
      <w:start w:val="1"/>
      <w:numFmt w:val="bullet"/>
      <w:lvlText w:val="•"/>
      <w:lvlJc w:val="left"/>
      <w:pPr>
        <w:tabs>
          <w:tab w:val="num" w:pos="720"/>
        </w:tabs>
        <w:ind w:left="720" w:hanging="360"/>
      </w:pPr>
      <w:rPr>
        <w:rFonts w:ascii="Arial" w:hAnsi="Arial" w:hint="default"/>
      </w:rPr>
    </w:lvl>
    <w:lvl w:ilvl="1" w:tplc="C1D22E7C" w:tentative="1">
      <w:start w:val="1"/>
      <w:numFmt w:val="bullet"/>
      <w:lvlText w:val="•"/>
      <w:lvlJc w:val="left"/>
      <w:pPr>
        <w:tabs>
          <w:tab w:val="num" w:pos="1440"/>
        </w:tabs>
        <w:ind w:left="1440" w:hanging="360"/>
      </w:pPr>
      <w:rPr>
        <w:rFonts w:ascii="Arial" w:hAnsi="Arial" w:hint="default"/>
      </w:rPr>
    </w:lvl>
    <w:lvl w:ilvl="2" w:tplc="A5ECD67A" w:tentative="1">
      <w:start w:val="1"/>
      <w:numFmt w:val="bullet"/>
      <w:lvlText w:val="•"/>
      <w:lvlJc w:val="left"/>
      <w:pPr>
        <w:tabs>
          <w:tab w:val="num" w:pos="2160"/>
        </w:tabs>
        <w:ind w:left="2160" w:hanging="360"/>
      </w:pPr>
      <w:rPr>
        <w:rFonts w:ascii="Arial" w:hAnsi="Arial" w:hint="default"/>
      </w:rPr>
    </w:lvl>
    <w:lvl w:ilvl="3" w:tplc="93FA4CDC" w:tentative="1">
      <w:start w:val="1"/>
      <w:numFmt w:val="bullet"/>
      <w:lvlText w:val="•"/>
      <w:lvlJc w:val="left"/>
      <w:pPr>
        <w:tabs>
          <w:tab w:val="num" w:pos="2880"/>
        </w:tabs>
        <w:ind w:left="2880" w:hanging="360"/>
      </w:pPr>
      <w:rPr>
        <w:rFonts w:ascii="Arial" w:hAnsi="Arial" w:hint="default"/>
      </w:rPr>
    </w:lvl>
    <w:lvl w:ilvl="4" w:tplc="EEA6EB26" w:tentative="1">
      <w:start w:val="1"/>
      <w:numFmt w:val="bullet"/>
      <w:lvlText w:val="•"/>
      <w:lvlJc w:val="left"/>
      <w:pPr>
        <w:tabs>
          <w:tab w:val="num" w:pos="3600"/>
        </w:tabs>
        <w:ind w:left="3600" w:hanging="360"/>
      </w:pPr>
      <w:rPr>
        <w:rFonts w:ascii="Arial" w:hAnsi="Arial" w:hint="default"/>
      </w:rPr>
    </w:lvl>
    <w:lvl w:ilvl="5" w:tplc="9E661EAC" w:tentative="1">
      <w:start w:val="1"/>
      <w:numFmt w:val="bullet"/>
      <w:lvlText w:val="•"/>
      <w:lvlJc w:val="left"/>
      <w:pPr>
        <w:tabs>
          <w:tab w:val="num" w:pos="4320"/>
        </w:tabs>
        <w:ind w:left="4320" w:hanging="360"/>
      </w:pPr>
      <w:rPr>
        <w:rFonts w:ascii="Arial" w:hAnsi="Arial" w:hint="default"/>
      </w:rPr>
    </w:lvl>
    <w:lvl w:ilvl="6" w:tplc="144641C2" w:tentative="1">
      <w:start w:val="1"/>
      <w:numFmt w:val="bullet"/>
      <w:lvlText w:val="•"/>
      <w:lvlJc w:val="left"/>
      <w:pPr>
        <w:tabs>
          <w:tab w:val="num" w:pos="5040"/>
        </w:tabs>
        <w:ind w:left="5040" w:hanging="360"/>
      </w:pPr>
      <w:rPr>
        <w:rFonts w:ascii="Arial" w:hAnsi="Arial" w:hint="default"/>
      </w:rPr>
    </w:lvl>
    <w:lvl w:ilvl="7" w:tplc="0B0288AE" w:tentative="1">
      <w:start w:val="1"/>
      <w:numFmt w:val="bullet"/>
      <w:lvlText w:val="•"/>
      <w:lvlJc w:val="left"/>
      <w:pPr>
        <w:tabs>
          <w:tab w:val="num" w:pos="5760"/>
        </w:tabs>
        <w:ind w:left="5760" w:hanging="360"/>
      </w:pPr>
      <w:rPr>
        <w:rFonts w:ascii="Arial" w:hAnsi="Arial" w:hint="default"/>
      </w:rPr>
    </w:lvl>
    <w:lvl w:ilvl="8" w:tplc="F1C232C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1C9528B8"/>
    <w:multiLevelType w:val="hybridMultilevel"/>
    <w:tmpl w:val="889EBC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CB62DA9"/>
    <w:multiLevelType w:val="hybridMultilevel"/>
    <w:tmpl w:val="C34CBB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BF42C9"/>
    <w:multiLevelType w:val="hybridMultilevel"/>
    <w:tmpl w:val="D926449A"/>
    <w:lvl w:ilvl="0" w:tplc="2752F764">
      <w:start w:val="1"/>
      <w:numFmt w:val="bullet"/>
      <w:lvlText w:val="•"/>
      <w:lvlJc w:val="left"/>
      <w:pPr>
        <w:tabs>
          <w:tab w:val="num" w:pos="720"/>
        </w:tabs>
        <w:ind w:left="720" w:hanging="360"/>
      </w:pPr>
      <w:rPr>
        <w:rFonts w:ascii="Arial" w:hAnsi="Arial" w:hint="default"/>
      </w:rPr>
    </w:lvl>
    <w:lvl w:ilvl="1" w:tplc="5D54D106">
      <w:start w:val="1"/>
      <w:numFmt w:val="bullet"/>
      <w:lvlText w:val="•"/>
      <w:lvlJc w:val="left"/>
      <w:pPr>
        <w:tabs>
          <w:tab w:val="num" w:pos="1440"/>
        </w:tabs>
        <w:ind w:left="1440" w:hanging="360"/>
      </w:pPr>
      <w:rPr>
        <w:rFonts w:ascii="Arial" w:hAnsi="Arial" w:hint="default"/>
      </w:rPr>
    </w:lvl>
    <w:lvl w:ilvl="2" w:tplc="83B4F7A0" w:tentative="1">
      <w:start w:val="1"/>
      <w:numFmt w:val="bullet"/>
      <w:lvlText w:val="•"/>
      <w:lvlJc w:val="left"/>
      <w:pPr>
        <w:tabs>
          <w:tab w:val="num" w:pos="2160"/>
        </w:tabs>
        <w:ind w:left="2160" w:hanging="360"/>
      </w:pPr>
      <w:rPr>
        <w:rFonts w:ascii="Arial" w:hAnsi="Arial" w:hint="default"/>
      </w:rPr>
    </w:lvl>
    <w:lvl w:ilvl="3" w:tplc="3AB24498" w:tentative="1">
      <w:start w:val="1"/>
      <w:numFmt w:val="bullet"/>
      <w:lvlText w:val="•"/>
      <w:lvlJc w:val="left"/>
      <w:pPr>
        <w:tabs>
          <w:tab w:val="num" w:pos="2880"/>
        </w:tabs>
        <w:ind w:left="2880" w:hanging="360"/>
      </w:pPr>
      <w:rPr>
        <w:rFonts w:ascii="Arial" w:hAnsi="Arial" w:hint="default"/>
      </w:rPr>
    </w:lvl>
    <w:lvl w:ilvl="4" w:tplc="E0BE9B32" w:tentative="1">
      <w:start w:val="1"/>
      <w:numFmt w:val="bullet"/>
      <w:lvlText w:val="•"/>
      <w:lvlJc w:val="left"/>
      <w:pPr>
        <w:tabs>
          <w:tab w:val="num" w:pos="3600"/>
        </w:tabs>
        <w:ind w:left="3600" w:hanging="360"/>
      </w:pPr>
      <w:rPr>
        <w:rFonts w:ascii="Arial" w:hAnsi="Arial" w:hint="default"/>
      </w:rPr>
    </w:lvl>
    <w:lvl w:ilvl="5" w:tplc="40464980" w:tentative="1">
      <w:start w:val="1"/>
      <w:numFmt w:val="bullet"/>
      <w:lvlText w:val="•"/>
      <w:lvlJc w:val="left"/>
      <w:pPr>
        <w:tabs>
          <w:tab w:val="num" w:pos="4320"/>
        </w:tabs>
        <w:ind w:left="4320" w:hanging="360"/>
      </w:pPr>
      <w:rPr>
        <w:rFonts w:ascii="Arial" w:hAnsi="Arial" w:hint="default"/>
      </w:rPr>
    </w:lvl>
    <w:lvl w:ilvl="6" w:tplc="406619E6" w:tentative="1">
      <w:start w:val="1"/>
      <w:numFmt w:val="bullet"/>
      <w:lvlText w:val="•"/>
      <w:lvlJc w:val="left"/>
      <w:pPr>
        <w:tabs>
          <w:tab w:val="num" w:pos="5040"/>
        </w:tabs>
        <w:ind w:left="5040" w:hanging="360"/>
      </w:pPr>
      <w:rPr>
        <w:rFonts w:ascii="Arial" w:hAnsi="Arial" w:hint="default"/>
      </w:rPr>
    </w:lvl>
    <w:lvl w:ilvl="7" w:tplc="D6E0C67A" w:tentative="1">
      <w:start w:val="1"/>
      <w:numFmt w:val="bullet"/>
      <w:lvlText w:val="•"/>
      <w:lvlJc w:val="left"/>
      <w:pPr>
        <w:tabs>
          <w:tab w:val="num" w:pos="5760"/>
        </w:tabs>
        <w:ind w:left="5760" w:hanging="360"/>
      </w:pPr>
      <w:rPr>
        <w:rFonts w:ascii="Arial" w:hAnsi="Arial" w:hint="default"/>
      </w:rPr>
    </w:lvl>
    <w:lvl w:ilvl="8" w:tplc="E1621B94"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21E635FA"/>
    <w:multiLevelType w:val="hybridMultilevel"/>
    <w:tmpl w:val="94D092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5A96CF0"/>
    <w:multiLevelType w:val="hybridMultilevel"/>
    <w:tmpl w:val="00A29B66"/>
    <w:lvl w:ilvl="0" w:tplc="3AF435B2">
      <w:start w:val="1"/>
      <w:numFmt w:val="bullet"/>
      <w:lvlText w:val="•"/>
      <w:lvlJc w:val="left"/>
      <w:pPr>
        <w:tabs>
          <w:tab w:val="num" w:pos="720"/>
        </w:tabs>
        <w:ind w:left="720" w:hanging="360"/>
      </w:pPr>
      <w:rPr>
        <w:rFonts w:ascii="Arial" w:hAnsi="Arial" w:hint="default"/>
      </w:rPr>
    </w:lvl>
    <w:lvl w:ilvl="1" w:tplc="365A6800">
      <w:start w:val="1"/>
      <w:numFmt w:val="bullet"/>
      <w:lvlText w:val="•"/>
      <w:lvlJc w:val="left"/>
      <w:pPr>
        <w:tabs>
          <w:tab w:val="num" w:pos="1440"/>
        </w:tabs>
        <w:ind w:left="1440" w:hanging="360"/>
      </w:pPr>
      <w:rPr>
        <w:rFonts w:ascii="Arial" w:hAnsi="Arial" w:hint="default"/>
      </w:rPr>
    </w:lvl>
    <w:lvl w:ilvl="2" w:tplc="2A10EAC8" w:tentative="1">
      <w:start w:val="1"/>
      <w:numFmt w:val="bullet"/>
      <w:lvlText w:val="•"/>
      <w:lvlJc w:val="left"/>
      <w:pPr>
        <w:tabs>
          <w:tab w:val="num" w:pos="2160"/>
        </w:tabs>
        <w:ind w:left="2160" w:hanging="360"/>
      </w:pPr>
      <w:rPr>
        <w:rFonts w:ascii="Arial" w:hAnsi="Arial" w:hint="default"/>
      </w:rPr>
    </w:lvl>
    <w:lvl w:ilvl="3" w:tplc="A5924346" w:tentative="1">
      <w:start w:val="1"/>
      <w:numFmt w:val="bullet"/>
      <w:lvlText w:val="•"/>
      <w:lvlJc w:val="left"/>
      <w:pPr>
        <w:tabs>
          <w:tab w:val="num" w:pos="2880"/>
        </w:tabs>
        <w:ind w:left="2880" w:hanging="360"/>
      </w:pPr>
      <w:rPr>
        <w:rFonts w:ascii="Arial" w:hAnsi="Arial" w:hint="default"/>
      </w:rPr>
    </w:lvl>
    <w:lvl w:ilvl="4" w:tplc="238E80BC" w:tentative="1">
      <w:start w:val="1"/>
      <w:numFmt w:val="bullet"/>
      <w:lvlText w:val="•"/>
      <w:lvlJc w:val="left"/>
      <w:pPr>
        <w:tabs>
          <w:tab w:val="num" w:pos="3600"/>
        </w:tabs>
        <w:ind w:left="3600" w:hanging="360"/>
      </w:pPr>
      <w:rPr>
        <w:rFonts w:ascii="Arial" w:hAnsi="Arial" w:hint="default"/>
      </w:rPr>
    </w:lvl>
    <w:lvl w:ilvl="5" w:tplc="3BB4C608" w:tentative="1">
      <w:start w:val="1"/>
      <w:numFmt w:val="bullet"/>
      <w:lvlText w:val="•"/>
      <w:lvlJc w:val="left"/>
      <w:pPr>
        <w:tabs>
          <w:tab w:val="num" w:pos="4320"/>
        </w:tabs>
        <w:ind w:left="4320" w:hanging="360"/>
      </w:pPr>
      <w:rPr>
        <w:rFonts w:ascii="Arial" w:hAnsi="Arial" w:hint="default"/>
      </w:rPr>
    </w:lvl>
    <w:lvl w:ilvl="6" w:tplc="B6940454" w:tentative="1">
      <w:start w:val="1"/>
      <w:numFmt w:val="bullet"/>
      <w:lvlText w:val="•"/>
      <w:lvlJc w:val="left"/>
      <w:pPr>
        <w:tabs>
          <w:tab w:val="num" w:pos="5040"/>
        </w:tabs>
        <w:ind w:left="5040" w:hanging="360"/>
      </w:pPr>
      <w:rPr>
        <w:rFonts w:ascii="Arial" w:hAnsi="Arial" w:hint="default"/>
      </w:rPr>
    </w:lvl>
    <w:lvl w:ilvl="7" w:tplc="767E5628" w:tentative="1">
      <w:start w:val="1"/>
      <w:numFmt w:val="bullet"/>
      <w:lvlText w:val="•"/>
      <w:lvlJc w:val="left"/>
      <w:pPr>
        <w:tabs>
          <w:tab w:val="num" w:pos="5760"/>
        </w:tabs>
        <w:ind w:left="5760" w:hanging="360"/>
      </w:pPr>
      <w:rPr>
        <w:rFonts w:ascii="Arial" w:hAnsi="Arial" w:hint="default"/>
      </w:rPr>
    </w:lvl>
    <w:lvl w:ilvl="8" w:tplc="B478E6A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335320E"/>
    <w:multiLevelType w:val="hybridMultilevel"/>
    <w:tmpl w:val="18C46042"/>
    <w:lvl w:ilvl="0" w:tplc="20A84E56">
      <w:start w:val="1"/>
      <w:numFmt w:val="bullet"/>
      <w:lvlText w:val="•"/>
      <w:lvlJc w:val="left"/>
      <w:pPr>
        <w:tabs>
          <w:tab w:val="num" w:pos="720"/>
        </w:tabs>
        <w:ind w:left="720" w:hanging="360"/>
      </w:pPr>
      <w:rPr>
        <w:rFonts w:ascii="Arial" w:hAnsi="Arial" w:hint="default"/>
      </w:rPr>
    </w:lvl>
    <w:lvl w:ilvl="1" w:tplc="C248F266" w:tentative="1">
      <w:start w:val="1"/>
      <w:numFmt w:val="bullet"/>
      <w:lvlText w:val="•"/>
      <w:lvlJc w:val="left"/>
      <w:pPr>
        <w:tabs>
          <w:tab w:val="num" w:pos="1440"/>
        </w:tabs>
        <w:ind w:left="1440" w:hanging="360"/>
      </w:pPr>
      <w:rPr>
        <w:rFonts w:ascii="Arial" w:hAnsi="Arial" w:hint="default"/>
      </w:rPr>
    </w:lvl>
    <w:lvl w:ilvl="2" w:tplc="E5580752">
      <w:start w:val="1"/>
      <w:numFmt w:val="bullet"/>
      <w:lvlText w:val="•"/>
      <w:lvlJc w:val="left"/>
      <w:pPr>
        <w:tabs>
          <w:tab w:val="num" w:pos="2160"/>
        </w:tabs>
        <w:ind w:left="2160" w:hanging="360"/>
      </w:pPr>
      <w:rPr>
        <w:rFonts w:ascii="Arial" w:hAnsi="Arial" w:hint="default"/>
      </w:rPr>
    </w:lvl>
    <w:lvl w:ilvl="3" w:tplc="2146D790" w:tentative="1">
      <w:start w:val="1"/>
      <w:numFmt w:val="bullet"/>
      <w:lvlText w:val="•"/>
      <w:lvlJc w:val="left"/>
      <w:pPr>
        <w:tabs>
          <w:tab w:val="num" w:pos="2880"/>
        </w:tabs>
        <w:ind w:left="2880" w:hanging="360"/>
      </w:pPr>
      <w:rPr>
        <w:rFonts w:ascii="Arial" w:hAnsi="Arial" w:hint="default"/>
      </w:rPr>
    </w:lvl>
    <w:lvl w:ilvl="4" w:tplc="6C4ADFC0" w:tentative="1">
      <w:start w:val="1"/>
      <w:numFmt w:val="bullet"/>
      <w:lvlText w:val="•"/>
      <w:lvlJc w:val="left"/>
      <w:pPr>
        <w:tabs>
          <w:tab w:val="num" w:pos="3600"/>
        </w:tabs>
        <w:ind w:left="3600" w:hanging="360"/>
      </w:pPr>
      <w:rPr>
        <w:rFonts w:ascii="Arial" w:hAnsi="Arial" w:hint="default"/>
      </w:rPr>
    </w:lvl>
    <w:lvl w:ilvl="5" w:tplc="8B188B80" w:tentative="1">
      <w:start w:val="1"/>
      <w:numFmt w:val="bullet"/>
      <w:lvlText w:val="•"/>
      <w:lvlJc w:val="left"/>
      <w:pPr>
        <w:tabs>
          <w:tab w:val="num" w:pos="4320"/>
        </w:tabs>
        <w:ind w:left="4320" w:hanging="360"/>
      </w:pPr>
      <w:rPr>
        <w:rFonts w:ascii="Arial" w:hAnsi="Arial" w:hint="default"/>
      </w:rPr>
    </w:lvl>
    <w:lvl w:ilvl="6" w:tplc="1DC8E38E" w:tentative="1">
      <w:start w:val="1"/>
      <w:numFmt w:val="bullet"/>
      <w:lvlText w:val="•"/>
      <w:lvlJc w:val="left"/>
      <w:pPr>
        <w:tabs>
          <w:tab w:val="num" w:pos="5040"/>
        </w:tabs>
        <w:ind w:left="5040" w:hanging="360"/>
      </w:pPr>
      <w:rPr>
        <w:rFonts w:ascii="Arial" w:hAnsi="Arial" w:hint="default"/>
      </w:rPr>
    </w:lvl>
    <w:lvl w:ilvl="7" w:tplc="7C1E2B5E" w:tentative="1">
      <w:start w:val="1"/>
      <w:numFmt w:val="bullet"/>
      <w:lvlText w:val="•"/>
      <w:lvlJc w:val="left"/>
      <w:pPr>
        <w:tabs>
          <w:tab w:val="num" w:pos="5760"/>
        </w:tabs>
        <w:ind w:left="5760" w:hanging="360"/>
      </w:pPr>
      <w:rPr>
        <w:rFonts w:ascii="Arial" w:hAnsi="Arial" w:hint="default"/>
      </w:rPr>
    </w:lvl>
    <w:lvl w:ilvl="8" w:tplc="0F048638"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355E1B13"/>
    <w:multiLevelType w:val="hybridMultilevel"/>
    <w:tmpl w:val="D410E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63547C2"/>
    <w:multiLevelType w:val="hybridMultilevel"/>
    <w:tmpl w:val="81C603A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7FD24F4"/>
    <w:multiLevelType w:val="hybridMultilevel"/>
    <w:tmpl w:val="998C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BEF0E34"/>
    <w:multiLevelType w:val="hybridMultilevel"/>
    <w:tmpl w:val="390C096E"/>
    <w:lvl w:ilvl="0" w:tplc="13388816">
      <w:start w:val="1"/>
      <w:numFmt w:val="bullet"/>
      <w:lvlText w:val="•"/>
      <w:lvlJc w:val="left"/>
      <w:pPr>
        <w:tabs>
          <w:tab w:val="num" w:pos="720"/>
        </w:tabs>
        <w:ind w:left="720" w:hanging="360"/>
      </w:pPr>
      <w:rPr>
        <w:rFonts w:ascii="Arial" w:hAnsi="Arial" w:hint="default"/>
      </w:rPr>
    </w:lvl>
    <w:lvl w:ilvl="1" w:tplc="2B666E88" w:tentative="1">
      <w:start w:val="1"/>
      <w:numFmt w:val="bullet"/>
      <w:lvlText w:val="•"/>
      <w:lvlJc w:val="left"/>
      <w:pPr>
        <w:tabs>
          <w:tab w:val="num" w:pos="1440"/>
        </w:tabs>
        <w:ind w:left="1440" w:hanging="360"/>
      </w:pPr>
      <w:rPr>
        <w:rFonts w:ascii="Arial" w:hAnsi="Arial" w:hint="default"/>
      </w:rPr>
    </w:lvl>
    <w:lvl w:ilvl="2" w:tplc="CD8E3A5E" w:tentative="1">
      <w:start w:val="1"/>
      <w:numFmt w:val="bullet"/>
      <w:lvlText w:val="•"/>
      <w:lvlJc w:val="left"/>
      <w:pPr>
        <w:tabs>
          <w:tab w:val="num" w:pos="2160"/>
        </w:tabs>
        <w:ind w:left="2160" w:hanging="360"/>
      </w:pPr>
      <w:rPr>
        <w:rFonts w:ascii="Arial" w:hAnsi="Arial" w:hint="default"/>
      </w:rPr>
    </w:lvl>
    <w:lvl w:ilvl="3" w:tplc="98384662" w:tentative="1">
      <w:start w:val="1"/>
      <w:numFmt w:val="bullet"/>
      <w:lvlText w:val="•"/>
      <w:lvlJc w:val="left"/>
      <w:pPr>
        <w:tabs>
          <w:tab w:val="num" w:pos="2880"/>
        </w:tabs>
        <w:ind w:left="2880" w:hanging="360"/>
      </w:pPr>
      <w:rPr>
        <w:rFonts w:ascii="Arial" w:hAnsi="Arial" w:hint="default"/>
      </w:rPr>
    </w:lvl>
    <w:lvl w:ilvl="4" w:tplc="B32C1D90" w:tentative="1">
      <w:start w:val="1"/>
      <w:numFmt w:val="bullet"/>
      <w:lvlText w:val="•"/>
      <w:lvlJc w:val="left"/>
      <w:pPr>
        <w:tabs>
          <w:tab w:val="num" w:pos="3600"/>
        </w:tabs>
        <w:ind w:left="3600" w:hanging="360"/>
      </w:pPr>
      <w:rPr>
        <w:rFonts w:ascii="Arial" w:hAnsi="Arial" w:hint="default"/>
      </w:rPr>
    </w:lvl>
    <w:lvl w:ilvl="5" w:tplc="62585D8A" w:tentative="1">
      <w:start w:val="1"/>
      <w:numFmt w:val="bullet"/>
      <w:lvlText w:val="•"/>
      <w:lvlJc w:val="left"/>
      <w:pPr>
        <w:tabs>
          <w:tab w:val="num" w:pos="4320"/>
        </w:tabs>
        <w:ind w:left="4320" w:hanging="360"/>
      </w:pPr>
      <w:rPr>
        <w:rFonts w:ascii="Arial" w:hAnsi="Arial" w:hint="default"/>
      </w:rPr>
    </w:lvl>
    <w:lvl w:ilvl="6" w:tplc="E7647D10" w:tentative="1">
      <w:start w:val="1"/>
      <w:numFmt w:val="bullet"/>
      <w:lvlText w:val="•"/>
      <w:lvlJc w:val="left"/>
      <w:pPr>
        <w:tabs>
          <w:tab w:val="num" w:pos="5040"/>
        </w:tabs>
        <w:ind w:left="5040" w:hanging="360"/>
      </w:pPr>
      <w:rPr>
        <w:rFonts w:ascii="Arial" w:hAnsi="Arial" w:hint="default"/>
      </w:rPr>
    </w:lvl>
    <w:lvl w:ilvl="7" w:tplc="2D60088E" w:tentative="1">
      <w:start w:val="1"/>
      <w:numFmt w:val="bullet"/>
      <w:lvlText w:val="•"/>
      <w:lvlJc w:val="left"/>
      <w:pPr>
        <w:tabs>
          <w:tab w:val="num" w:pos="5760"/>
        </w:tabs>
        <w:ind w:left="5760" w:hanging="360"/>
      </w:pPr>
      <w:rPr>
        <w:rFonts w:ascii="Arial" w:hAnsi="Arial" w:hint="default"/>
      </w:rPr>
    </w:lvl>
    <w:lvl w:ilvl="8" w:tplc="732006CC"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3C705420"/>
    <w:multiLevelType w:val="hybridMultilevel"/>
    <w:tmpl w:val="4C32A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DAB015E"/>
    <w:multiLevelType w:val="hybridMultilevel"/>
    <w:tmpl w:val="27AEA2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224F08"/>
    <w:multiLevelType w:val="hybridMultilevel"/>
    <w:tmpl w:val="B5F88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755027"/>
    <w:multiLevelType w:val="hybridMultilevel"/>
    <w:tmpl w:val="70B06F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1E53A03"/>
    <w:multiLevelType w:val="hybridMultilevel"/>
    <w:tmpl w:val="76B8D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8068DF"/>
    <w:multiLevelType w:val="hybridMultilevel"/>
    <w:tmpl w:val="11902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EB3744C"/>
    <w:multiLevelType w:val="hybridMultilevel"/>
    <w:tmpl w:val="9DF2FA88"/>
    <w:lvl w:ilvl="0" w:tplc="B4F80864">
      <w:start w:val="1"/>
      <w:numFmt w:val="bullet"/>
      <w:lvlText w:val="•"/>
      <w:lvlJc w:val="left"/>
      <w:pPr>
        <w:tabs>
          <w:tab w:val="num" w:pos="720"/>
        </w:tabs>
        <w:ind w:left="720" w:hanging="360"/>
      </w:pPr>
      <w:rPr>
        <w:rFonts w:ascii="Arial" w:hAnsi="Arial" w:hint="default"/>
      </w:rPr>
    </w:lvl>
    <w:lvl w:ilvl="1" w:tplc="45C6139C" w:tentative="1">
      <w:start w:val="1"/>
      <w:numFmt w:val="bullet"/>
      <w:lvlText w:val="•"/>
      <w:lvlJc w:val="left"/>
      <w:pPr>
        <w:tabs>
          <w:tab w:val="num" w:pos="1440"/>
        </w:tabs>
        <w:ind w:left="1440" w:hanging="360"/>
      </w:pPr>
      <w:rPr>
        <w:rFonts w:ascii="Arial" w:hAnsi="Arial" w:hint="default"/>
      </w:rPr>
    </w:lvl>
    <w:lvl w:ilvl="2" w:tplc="B22A677C" w:tentative="1">
      <w:start w:val="1"/>
      <w:numFmt w:val="bullet"/>
      <w:lvlText w:val="•"/>
      <w:lvlJc w:val="left"/>
      <w:pPr>
        <w:tabs>
          <w:tab w:val="num" w:pos="2160"/>
        </w:tabs>
        <w:ind w:left="2160" w:hanging="360"/>
      </w:pPr>
      <w:rPr>
        <w:rFonts w:ascii="Arial" w:hAnsi="Arial" w:hint="default"/>
      </w:rPr>
    </w:lvl>
    <w:lvl w:ilvl="3" w:tplc="8B5A799C" w:tentative="1">
      <w:start w:val="1"/>
      <w:numFmt w:val="bullet"/>
      <w:lvlText w:val="•"/>
      <w:lvlJc w:val="left"/>
      <w:pPr>
        <w:tabs>
          <w:tab w:val="num" w:pos="2880"/>
        </w:tabs>
        <w:ind w:left="2880" w:hanging="360"/>
      </w:pPr>
      <w:rPr>
        <w:rFonts w:ascii="Arial" w:hAnsi="Arial" w:hint="default"/>
      </w:rPr>
    </w:lvl>
    <w:lvl w:ilvl="4" w:tplc="F8821B40" w:tentative="1">
      <w:start w:val="1"/>
      <w:numFmt w:val="bullet"/>
      <w:lvlText w:val="•"/>
      <w:lvlJc w:val="left"/>
      <w:pPr>
        <w:tabs>
          <w:tab w:val="num" w:pos="3600"/>
        </w:tabs>
        <w:ind w:left="3600" w:hanging="360"/>
      </w:pPr>
      <w:rPr>
        <w:rFonts w:ascii="Arial" w:hAnsi="Arial" w:hint="default"/>
      </w:rPr>
    </w:lvl>
    <w:lvl w:ilvl="5" w:tplc="AEEC35E2" w:tentative="1">
      <w:start w:val="1"/>
      <w:numFmt w:val="bullet"/>
      <w:lvlText w:val="•"/>
      <w:lvlJc w:val="left"/>
      <w:pPr>
        <w:tabs>
          <w:tab w:val="num" w:pos="4320"/>
        </w:tabs>
        <w:ind w:left="4320" w:hanging="360"/>
      </w:pPr>
      <w:rPr>
        <w:rFonts w:ascii="Arial" w:hAnsi="Arial" w:hint="default"/>
      </w:rPr>
    </w:lvl>
    <w:lvl w:ilvl="6" w:tplc="A140BE54" w:tentative="1">
      <w:start w:val="1"/>
      <w:numFmt w:val="bullet"/>
      <w:lvlText w:val="•"/>
      <w:lvlJc w:val="left"/>
      <w:pPr>
        <w:tabs>
          <w:tab w:val="num" w:pos="5040"/>
        </w:tabs>
        <w:ind w:left="5040" w:hanging="360"/>
      </w:pPr>
      <w:rPr>
        <w:rFonts w:ascii="Arial" w:hAnsi="Arial" w:hint="default"/>
      </w:rPr>
    </w:lvl>
    <w:lvl w:ilvl="7" w:tplc="3F341572" w:tentative="1">
      <w:start w:val="1"/>
      <w:numFmt w:val="bullet"/>
      <w:lvlText w:val="•"/>
      <w:lvlJc w:val="left"/>
      <w:pPr>
        <w:tabs>
          <w:tab w:val="num" w:pos="5760"/>
        </w:tabs>
        <w:ind w:left="5760" w:hanging="360"/>
      </w:pPr>
      <w:rPr>
        <w:rFonts w:ascii="Arial" w:hAnsi="Arial" w:hint="default"/>
      </w:rPr>
    </w:lvl>
    <w:lvl w:ilvl="8" w:tplc="30E675D0"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4F595720"/>
    <w:multiLevelType w:val="hybridMultilevel"/>
    <w:tmpl w:val="824C1CD2"/>
    <w:lvl w:ilvl="0" w:tplc="EF1E1A52">
      <w:start w:val="1"/>
      <w:numFmt w:val="decimal"/>
      <w:lvlText w:val="%1."/>
      <w:lvlJc w:val="left"/>
      <w:pPr>
        <w:tabs>
          <w:tab w:val="num" w:pos="720"/>
        </w:tabs>
        <w:ind w:left="720" w:hanging="360"/>
      </w:pPr>
    </w:lvl>
    <w:lvl w:ilvl="1" w:tplc="3F0AEC0C" w:tentative="1">
      <w:start w:val="1"/>
      <w:numFmt w:val="decimal"/>
      <w:lvlText w:val="%2."/>
      <w:lvlJc w:val="left"/>
      <w:pPr>
        <w:tabs>
          <w:tab w:val="num" w:pos="1440"/>
        </w:tabs>
        <w:ind w:left="1440" w:hanging="360"/>
      </w:pPr>
    </w:lvl>
    <w:lvl w:ilvl="2" w:tplc="0DDAE23C" w:tentative="1">
      <w:start w:val="1"/>
      <w:numFmt w:val="decimal"/>
      <w:lvlText w:val="%3."/>
      <w:lvlJc w:val="left"/>
      <w:pPr>
        <w:tabs>
          <w:tab w:val="num" w:pos="2160"/>
        </w:tabs>
        <w:ind w:left="2160" w:hanging="360"/>
      </w:pPr>
    </w:lvl>
    <w:lvl w:ilvl="3" w:tplc="CECE5DDE" w:tentative="1">
      <w:start w:val="1"/>
      <w:numFmt w:val="decimal"/>
      <w:lvlText w:val="%4."/>
      <w:lvlJc w:val="left"/>
      <w:pPr>
        <w:tabs>
          <w:tab w:val="num" w:pos="2880"/>
        </w:tabs>
        <w:ind w:left="2880" w:hanging="360"/>
      </w:pPr>
    </w:lvl>
    <w:lvl w:ilvl="4" w:tplc="688C528E" w:tentative="1">
      <w:start w:val="1"/>
      <w:numFmt w:val="decimal"/>
      <w:lvlText w:val="%5."/>
      <w:lvlJc w:val="left"/>
      <w:pPr>
        <w:tabs>
          <w:tab w:val="num" w:pos="3600"/>
        </w:tabs>
        <w:ind w:left="3600" w:hanging="360"/>
      </w:pPr>
    </w:lvl>
    <w:lvl w:ilvl="5" w:tplc="AA38A3F0" w:tentative="1">
      <w:start w:val="1"/>
      <w:numFmt w:val="decimal"/>
      <w:lvlText w:val="%6."/>
      <w:lvlJc w:val="left"/>
      <w:pPr>
        <w:tabs>
          <w:tab w:val="num" w:pos="4320"/>
        </w:tabs>
        <w:ind w:left="4320" w:hanging="360"/>
      </w:pPr>
    </w:lvl>
    <w:lvl w:ilvl="6" w:tplc="E1120370" w:tentative="1">
      <w:start w:val="1"/>
      <w:numFmt w:val="decimal"/>
      <w:lvlText w:val="%7."/>
      <w:lvlJc w:val="left"/>
      <w:pPr>
        <w:tabs>
          <w:tab w:val="num" w:pos="5040"/>
        </w:tabs>
        <w:ind w:left="5040" w:hanging="360"/>
      </w:pPr>
    </w:lvl>
    <w:lvl w:ilvl="7" w:tplc="3E7EF5EA" w:tentative="1">
      <w:start w:val="1"/>
      <w:numFmt w:val="decimal"/>
      <w:lvlText w:val="%8."/>
      <w:lvlJc w:val="left"/>
      <w:pPr>
        <w:tabs>
          <w:tab w:val="num" w:pos="5760"/>
        </w:tabs>
        <w:ind w:left="5760" w:hanging="360"/>
      </w:pPr>
    </w:lvl>
    <w:lvl w:ilvl="8" w:tplc="B7188A3E" w:tentative="1">
      <w:start w:val="1"/>
      <w:numFmt w:val="decimal"/>
      <w:lvlText w:val="%9."/>
      <w:lvlJc w:val="left"/>
      <w:pPr>
        <w:tabs>
          <w:tab w:val="num" w:pos="6480"/>
        </w:tabs>
        <w:ind w:left="6480" w:hanging="360"/>
      </w:pPr>
    </w:lvl>
  </w:abstractNum>
  <w:abstractNum w:abstractNumId="40" w15:restartNumberingAfterBreak="0">
    <w:nsid w:val="4FCB5BCF"/>
    <w:multiLevelType w:val="hybridMultilevel"/>
    <w:tmpl w:val="D4C88FA4"/>
    <w:lvl w:ilvl="0" w:tplc="0F7A22AC">
      <w:start w:val="1"/>
      <w:numFmt w:val="bullet"/>
      <w:lvlText w:val="•"/>
      <w:lvlJc w:val="left"/>
      <w:pPr>
        <w:tabs>
          <w:tab w:val="num" w:pos="720"/>
        </w:tabs>
        <w:ind w:left="720" w:hanging="360"/>
      </w:pPr>
      <w:rPr>
        <w:rFonts w:ascii="Arial" w:hAnsi="Arial" w:hint="default"/>
      </w:rPr>
    </w:lvl>
    <w:lvl w:ilvl="1" w:tplc="6C30C63E">
      <w:start w:val="1"/>
      <w:numFmt w:val="bullet"/>
      <w:lvlText w:val="•"/>
      <w:lvlJc w:val="left"/>
      <w:pPr>
        <w:tabs>
          <w:tab w:val="num" w:pos="1440"/>
        </w:tabs>
        <w:ind w:left="1440" w:hanging="360"/>
      </w:pPr>
      <w:rPr>
        <w:rFonts w:ascii="Arial" w:hAnsi="Arial" w:hint="default"/>
      </w:rPr>
    </w:lvl>
    <w:lvl w:ilvl="2" w:tplc="C17A184C" w:tentative="1">
      <w:start w:val="1"/>
      <w:numFmt w:val="bullet"/>
      <w:lvlText w:val="•"/>
      <w:lvlJc w:val="left"/>
      <w:pPr>
        <w:tabs>
          <w:tab w:val="num" w:pos="2160"/>
        </w:tabs>
        <w:ind w:left="2160" w:hanging="360"/>
      </w:pPr>
      <w:rPr>
        <w:rFonts w:ascii="Arial" w:hAnsi="Arial" w:hint="default"/>
      </w:rPr>
    </w:lvl>
    <w:lvl w:ilvl="3" w:tplc="9E4C52A0" w:tentative="1">
      <w:start w:val="1"/>
      <w:numFmt w:val="bullet"/>
      <w:lvlText w:val="•"/>
      <w:lvlJc w:val="left"/>
      <w:pPr>
        <w:tabs>
          <w:tab w:val="num" w:pos="2880"/>
        </w:tabs>
        <w:ind w:left="2880" w:hanging="360"/>
      </w:pPr>
      <w:rPr>
        <w:rFonts w:ascii="Arial" w:hAnsi="Arial" w:hint="default"/>
      </w:rPr>
    </w:lvl>
    <w:lvl w:ilvl="4" w:tplc="4260F2FA" w:tentative="1">
      <w:start w:val="1"/>
      <w:numFmt w:val="bullet"/>
      <w:lvlText w:val="•"/>
      <w:lvlJc w:val="left"/>
      <w:pPr>
        <w:tabs>
          <w:tab w:val="num" w:pos="3600"/>
        </w:tabs>
        <w:ind w:left="3600" w:hanging="360"/>
      </w:pPr>
      <w:rPr>
        <w:rFonts w:ascii="Arial" w:hAnsi="Arial" w:hint="default"/>
      </w:rPr>
    </w:lvl>
    <w:lvl w:ilvl="5" w:tplc="1E0E5ECE" w:tentative="1">
      <w:start w:val="1"/>
      <w:numFmt w:val="bullet"/>
      <w:lvlText w:val="•"/>
      <w:lvlJc w:val="left"/>
      <w:pPr>
        <w:tabs>
          <w:tab w:val="num" w:pos="4320"/>
        </w:tabs>
        <w:ind w:left="4320" w:hanging="360"/>
      </w:pPr>
      <w:rPr>
        <w:rFonts w:ascii="Arial" w:hAnsi="Arial" w:hint="default"/>
      </w:rPr>
    </w:lvl>
    <w:lvl w:ilvl="6" w:tplc="7554BAB8" w:tentative="1">
      <w:start w:val="1"/>
      <w:numFmt w:val="bullet"/>
      <w:lvlText w:val="•"/>
      <w:lvlJc w:val="left"/>
      <w:pPr>
        <w:tabs>
          <w:tab w:val="num" w:pos="5040"/>
        </w:tabs>
        <w:ind w:left="5040" w:hanging="360"/>
      </w:pPr>
      <w:rPr>
        <w:rFonts w:ascii="Arial" w:hAnsi="Arial" w:hint="default"/>
      </w:rPr>
    </w:lvl>
    <w:lvl w:ilvl="7" w:tplc="B694E3D2" w:tentative="1">
      <w:start w:val="1"/>
      <w:numFmt w:val="bullet"/>
      <w:lvlText w:val="•"/>
      <w:lvlJc w:val="left"/>
      <w:pPr>
        <w:tabs>
          <w:tab w:val="num" w:pos="5760"/>
        </w:tabs>
        <w:ind w:left="5760" w:hanging="360"/>
      </w:pPr>
      <w:rPr>
        <w:rFonts w:ascii="Arial" w:hAnsi="Arial" w:hint="default"/>
      </w:rPr>
    </w:lvl>
    <w:lvl w:ilvl="8" w:tplc="78A4BE90"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4FDC6943"/>
    <w:multiLevelType w:val="hybridMultilevel"/>
    <w:tmpl w:val="A83A33B2"/>
    <w:lvl w:ilvl="0" w:tplc="5DD6520E">
      <w:start w:val="3"/>
      <w:numFmt w:val="bullet"/>
      <w:lvlText w:val=""/>
      <w:lvlJc w:val="left"/>
      <w:pPr>
        <w:ind w:left="500" w:hanging="360"/>
      </w:pPr>
      <w:rPr>
        <w:rFonts w:ascii="Symbol" w:eastAsia="Times New Roman" w:hAnsi="Symbol" w:cs="Times New Roman" w:hint="default"/>
      </w:rPr>
    </w:lvl>
    <w:lvl w:ilvl="1" w:tplc="04090003">
      <w:start w:val="1"/>
      <w:numFmt w:val="bullet"/>
      <w:lvlText w:val="o"/>
      <w:lvlJc w:val="left"/>
      <w:pPr>
        <w:ind w:left="1220" w:hanging="360"/>
      </w:pPr>
      <w:rPr>
        <w:rFonts w:ascii="Courier New" w:hAnsi="Courier New" w:hint="default"/>
      </w:rPr>
    </w:lvl>
    <w:lvl w:ilvl="2" w:tplc="04090005">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42" w15:restartNumberingAfterBreak="0">
    <w:nsid w:val="55CB1DAA"/>
    <w:multiLevelType w:val="hybridMultilevel"/>
    <w:tmpl w:val="525613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5DA56C7"/>
    <w:multiLevelType w:val="hybridMultilevel"/>
    <w:tmpl w:val="294CD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6ED7846"/>
    <w:multiLevelType w:val="hybridMultilevel"/>
    <w:tmpl w:val="34306E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57646D50"/>
    <w:multiLevelType w:val="hybridMultilevel"/>
    <w:tmpl w:val="A8929A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A8B5A33"/>
    <w:multiLevelType w:val="hybridMultilevel"/>
    <w:tmpl w:val="4A2854D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7" w15:restartNumberingAfterBreak="0">
    <w:nsid w:val="5BA637E2"/>
    <w:multiLevelType w:val="hybridMultilevel"/>
    <w:tmpl w:val="35323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0027A3C"/>
    <w:multiLevelType w:val="hybridMultilevel"/>
    <w:tmpl w:val="391C3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29007AB"/>
    <w:multiLevelType w:val="hybridMultilevel"/>
    <w:tmpl w:val="A0F43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59A0ED8"/>
    <w:multiLevelType w:val="hybridMultilevel"/>
    <w:tmpl w:val="57E0A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99A0318"/>
    <w:multiLevelType w:val="hybridMultilevel"/>
    <w:tmpl w:val="B20E6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A6D28C9"/>
    <w:multiLevelType w:val="hybridMultilevel"/>
    <w:tmpl w:val="9CD89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D1D3AD5"/>
    <w:multiLevelType w:val="hybridMultilevel"/>
    <w:tmpl w:val="1746351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0AC5214"/>
    <w:multiLevelType w:val="hybridMultilevel"/>
    <w:tmpl w:val="41501572"/>
    <w:lvl w:ilvl="0" w:tplc="F48AF5FE">
      <w:start w:val="1"/>
      <w:numFmt w:val="bullet"/>
      <w:lvlText w:val="•"/>
      <w:lvlJc w:val="left"/>
      <w:pPr>
        <w:tabs>
          <w:tab w:val="num" w:pos="720"/>
        </w:tabs>
        <w:ind w:left="720" w:hanging="360"/>
      </w:pPr>
      <w:rPr>
        <w:rFonts w:ascii="Arial" w:hAnsi="Arial" w:hint="default"/>
      </w:rPr>
    </w:lvl>
    <w:lvl w:ilvl="1" w:tplc="D132E4B6" w:tentative="1">
      <w:start w:val="1"/>
      <w:numFmt w:val="bullet"/>
      <w:lvlText w:val="•"/>
      <w:lvlJc w:val="left"/>
      <w:pPr>
        <w:tabs>
          <w:tab w:val="num" w:pos="1440"/>
        </w:tabs>
        <w:ind w:left="1440" w:hanging="360"/>
      </w:pPr>
      <w:rPr>
        <w:rFonts w:ascii="Arial" w:hAnsi="Arial" w:hint="default"/>
      </w:rPr>
    </w:lvl>
    <w:lvl w:ilvl="2" w:tplc="DB4219A8" w:tentative="1">
      <w:start w:val="1"/>
      <w:numFmt w:val="bullet"/>
      <w:lvlText w:val="•"/>
      <w:lvlJc w:val="left"/>
      <w:pPr>
        <w:tabs>
          <w:tab w:val="num" w:pos="2160"/>
        </w:tabs>
        <w:ind w:left="2160" w:hanging="360"/>
      </w:pPr>
      <w:rPr>
        <w:rFonts w:ascii="Arial" w:hAnsi="Arial" w:hint="default"/>
      </w:rPr>
    </w:lvl>
    <w:lvl w:ilvl="3" w:tplc="AB52E190" w:tentative="1">
      <w:start w:val="1"/>
      <w:numFmt w:val="bullet"/>
      <w:lvlText w:val="•"/>
      <w:lvlJc w:val="left"/>
      <w:pPr>
        <w:tabs>
          <w:tab w:val="num" w:pos="2880"/>
        </w:tabs>
        <w:ind w:left="2880" w:hanging="360"/>
      </w:pPr>
      <w:rPr>
        <w:rFonts w:ascii="Arial" w:hAnsi="Arial" w:hint="default"/>
      </w:rPr>
    </w:lvl>
    <w:lvl w:ilvl="4" w:tplc="CBD097F6" w:tentative="1">
      <w:start w:val="1"/>
      <w:numFmt w:val="bullet"/>
      <w:lvlText w:val="•"/>
      <w:lvlJc w:val="left"/>
      <w:pPr>
        <w:tabs>
          <w:tab w:val="num" w:pos="3600"/>
        </w:tabs>
        <w:ind w:left="3600" w:hanging="360"/>
      </w:pPr>
      <w:rPr>
        <w:rFonts w:ascii="Arial" w:hAnsi="Arial" w:hint="default"/>
      </w:rPr>
    </w:lvl>
    <w:lvl w:ilvl="5" w:tplc="42202492" w:tentative="1">
      <w:start w:val="1"/>
      <w:numFmt w:val="bullet"/>
      <w:lvlText w:val="•"/>
      <w:lvlJc w:val="left"/>
      <w:pPr>
        <w:tabs>
          <w:tab w:val="num" w:pos="4320"/>
        </w:tabs>
        <w:ind w:left="4320" w:hanging="360"/>
      </w:pPr>
      <w:rPr>
        <w:rFonts w:ascii="Arial" w:hAnsi="Arial" w:hint="default"/>
      </w:rPr>
    </w:lvl>
    <w:lvl w:ilvl="6" w:tplc="80629AC4" w:tentative="1">
      <w:start w:val="1"/>
      <w:numFmt w:val="bullet"/>
      <w:lvlText w:val="•"/>
      <w:lvlJc w:val="left"/>
      <w:pPr>
        <w:tabs>
          <w:tab w:val="num" w:pos="5040"/>
        </w:tabs>
        <w:ind w:left="5040" w:hanging="360"/>
      </w:pPr>
      <w:rPr>
        <w:rFonts w:ascii="Arial" w:hAnsi="Arial" w:hint="default"/>
      </w:rPr>
    </w:lvl>
    <w:lvl w:ilvl="7" w:tplc="E410FB38" w:tentative="1">
      <w:start w:val="1"/>
      <w:numFmt w:val="bullet"/>
      <w:lvlText w:val="•"/>
      <w:lvlJc w:val="left"/>
      <w:pPr>
        <w:tabs>
          <w:tab w:val="num" w:pos="5760"/>
        </w:tabs>
        <w:ind w:left="5760" w:hanging="360"/>
      </w:pPr>
      <w:rPr>
        <w:rFonts w:ascii="Arial" w:hAnsi="Arial" w:hint="default"/>
      </w:rPr>
    </w:lvl>
    <w:lvl w:ilvl="8" w:tplc="4516C1D4" w:tentative="1">
      <w:start w:val="1"/>
      <w:numFmt w:val="bullet"/>
      <w:lvlText w:val="•"/>
      <w:lvlJc w:val="left"/>
      <w:pPr>
        <w:tabs>
          <w:tab w:val="num" w:pos="6480"/>
        </w:tabs>
        <w:ind w:left="6480" w:hanging="360"/>
      </w:pPr>
      <w:rPr>
        <w:rFonts w:ascii="Arial" w:hAnsi="Arial" w:hint="default"/>
      </w:rPr>
    </w:lvl>
  </w:abstractNum>
  <w:abstractNum w:abstractNumId="55" w15:restartNumberingAfterBreak="0">
    <w:nsid w:val="717D07BC"/>
    <w:multiLevelType w:val="hybridMultilevel"/>
    <w:tmpl w:val="38963D2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19238B7"/>
    <w:multiLevelType w:val="hybridMultilevel"/>
    <w:tmpl w:val="F1A27C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1EB02A6"/>
    <w:multiLevelType w:val="hybridMultilevel"/>
    <w:tmpl w:val="769A5D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3FD1468"/>
    <w:multiLevelType w:val="hybridMultilevel"/>
    <w:tmpl w:val="2AD8E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87C0950"/>
    <w:multiLevelType w:val="hybridMultilevel"/>
    <w:tmpl w:val="559476D6"/>
    <w:lvl w:ilvl="0" w:tplc="88FCA6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92D16EF"/>
    <w:multiLevelType w:val="hybridMultilevel"/>
    <w:tmpl w:val="F45272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B1C4164"/>
    <w:multiLevelType w:val="hybridMultilevel"/>
    <w:tmpl w:val="B61246E6"/>
    <w:lvl w:ilvl="0" w:tplc="04090001">
      <w:start w:val="1"/>
      <w:numFmt w:val="bullet"/>
      <w:pStyle w:val="ListBullet"/>
      <w:lvlText w:val=""/>
      <w:lvlJc w:val="left"/>
      <w:pPr>
        <w:tabs>
          <w:tab w:val="num" w:pos="360"/>
        </w:tabs>
        <w:ind w:left="360" w:hanging="360"/>
      </w:pPr>
      <w:rPr>
        <w:rFonts w:ascii="Symbol" w:hAnsi="Symbol" w:hint="default"/>
      </w:rPr>
    </w:lvl>
    <w:lvl w:ilvl="1" w:tplc="04090003">
      <w:start w:val="1"/>
      <w:numFmt w:val="bullet"/>
      <w:lvlText w:val=""/>
      <w:lvlPicBulletId w:val="0"/>
      <w:lvlJc w:val="left"/>
      <w:pPr>
        <w:tabs>
          <w:tab w:val="num" w:pos="1080"/>
        </w:tabs>
        <w:ind w:left="1080" w:hanging="360"/>
      </w:pPr>
      <w:rPr>
        <w:rFonts w:ascii="Symbol" w:hAnsi="Symbol" w:hint="default"/>
      </w:rPr>
    </w:lvl>
    <w:lvl w:ilvl="2" w:tplc="04090005" w:tentative="1">
      <w:start w:val="1"/>
      <w:numFmt w:val="bullet"/>
      <w:lvlText w:val=""/>
      <w:lvlPicBulletId w:val="0"/>
      <w:lvlJc w:val="left"/>
      <w:pPr>
        <w:tabs>
          <w:tab w:val="num" w:pos="1800"/>
        </w:tabs>
        <w:ind w:left="1800" w:hanging="360"/>
      </w:pPr>
      <w:rPr>
        <w:rFonts w:ascii="Symbol" w:hAnsi="Symbol" w:hint="default"/>
      </w:rPr>
    </w:lvl>
    <w:lvl w:ilvl="3" w:tplc="04090001" w:tentative="1">
      <w:start w:val="1"/>
      <w:numFmt w:val="bullet"/>
      <w:lvlText w:val=""/>
      <w:lvlPicBulletId w:val="0"/>
      <w:lvlJc w:val="left"/>
      <w:pPr>
        <w:tabs>
          <w:tab w:val="num" w:pos="2520"/>
        </w:tabs>
        <w:ind w:left="2520" w:hanging="360"/>
      </w:pPr>
      <w:rPr>
        <w:rFonts w:ascii="Symbol" w:hAnsi="Symbol" w:hint="default"/>
      </w:rPr>
    </w:lvl>
    <w:lvl w:ilvl="4" w:tplc="04090003" w:tentative="1">
      <w:start w:val="1"/>
      <w:numFmt w:val="bullet"/>
      <w:lvlText w:val=""/>
      <w:lvlPicBulletId w:val="0"/>
      <w:lvlJc w:val="left"/>
      <w:pPr>
        <w:tabs>
          <w:tab w:val="num" w:pos="3240"/>
        </w:tabs>
        <w:ind w:left="3240" w:hanging="360"/>
      </w:pPr>
      <w:rPr>
        <w:rFonts w:ascii="Symbol" w:hAnsi="Symbol" w:hint="default"/>
      </w:rPr>
    </w:lvl>
    <w:lvl w:ilvl="5" w:tplc="04090005" w:tentative="1">
      <w:start w:val="1"/>
      <w:numFmt w:val="bullet"/>
      <w:lvlText w:val=""/>
      <w:lvlPicBulletId w:val="0"/>
      <w:lvlJc w:val="left"/>
      <w:pPr>
        <w:tabs>
          <w:tab w:val="num" w:pos="3960"/>
        </w:tabs>
        <w:ind w:left="3960" w:hanging="360"/>
      </w:pPr>
      <w:rPr>
        <w:rFonts w:ascii="Symbol" w:hAnsi="Symbol" w:hint="default"/>
      </w:rPr>
    </w:lvl>
    <w:lvl w:ilvl="6" w:tplc="04090001" w:tentative="1">
      <w:start w:val="1"/>
      <w:numFmt w:val="bullet"/>
      <w:lvlText w:val=""/>
      <w:lvlPicBulletId w:val="0"/>
      <w:lvlJc w:val="left"/>
      <w:pPr>
        <w:tabs>
          <w:tab w:val="num" w:pos="4680"/>
        </w:tabs>
        <w:ind w:left="4680" w:hanging="360"/>
      </w:pPr>
      <w:rPr>
        <w:rFonts w:ascii="Symbol" w:hAnsi="Symbol" w:hint="default"/>
      </w:rPr>
    </w:lvl>
    <w:lvl w:ilvl="7" w:tplc="04090003" w:tentative="1">
      <w:start w:val="1"/>
      <w:numFmt w:val="bullet"/>
      <w:lvlText w:val=""/>
      <w:lvlPicBulletId w:val="0"/>
      <w:lvlJc w:val="left"/>
      <w:pPr>
        <w:tabs>
          <w:tab w:val="num" w:pos="5400"/>
        </w:tabs>
        <w:ind w:left="5400" w:hanging="360"/>
      </w:pPr>
      <w:rPr>
        <w:rFonts w:ascii="Symbol" w:hAnsi="Symbol" w:hint="default"/>
      </w:rPr>
    </w:lvl>
    <w:lvl w:ilvl="8" w:tplc="04090005" w:tentative="1">
      <w:start w:val="1"/>
      <w:numFmt w:val="bullet"/>
      <w:lvlText w:val=""/>
      <w:lvlPicBulletId w:val="0"/>
      <w:lvlJc w:val="left"/>
      <w:pPr>
        <w:tabs>
          <w:tab w:val="num" w:pos="6120"/>
        </w:tabs>
        <w:ind w:left="6120" w:hanging="360"/>
      </w:pPr>
      <w:rPr>
        <w:rFonts w:ascii="Symbol" w:hAnsi="Symbol" w:hint="default"/>
      </w:rPr>
    </w:lvl>
  </w:abstractNum>
  <w:abstractNum w:abstractNumId="62" w15:restartNumberingAfterBreak="0">
    <w:nsid w:val="7C14649D"/>
    <w:multiLevelType w:val="hybridMultilevel"/>
    <w:tmpl w:val="C3345A62"/>
    <w:lvl w:ilvl="0" w:tplc="80C80BC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DB555A0"/>
    <w:multiLevelType w:val="hybridMultilevel"/>
    <w:tmpl w:val="46361B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7EF30357"/>
    <w:multiLevelType w:val="hybridMultilevel"/>
    <w:tmpl w:val="1318F98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FC753E3"/>
    <w:multiLevelType w:val="hybridMultilevel"/>
    <w:tmpl w:val="D90ADC0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FDD10C9"/>
    <w:multiLevelType w:val="hybridMultilevel"/>
    <w:tmpl w:val="68529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0"/>
  </w:num>
  <w:num w:numId="2">
    <w:abstractNumId w:val="24"/>
  </w:num>
  <w:num w:numId="3">
    <w:abstractNumId w:val="40"/>
  </w:num>
  <w:num w:numId="4">
    <w:abstractNumId w:val="9"/>
  </w:num>
  <w:num w:numId="5">
    <w:abstractNumId w:val="54"/>
  </w:num>
  <w:num w:numId="6">
    <w:abstractNumId w:val="27"/>
  </w:num>
  <w:num w:numId="7">
    <w:abstractNumId w:val="37"/>
  </w:num>
  <w:num w:numId="8">
    <w:abstractNumId w:val="43"/>
  </w:num>
  <w:num w:numId="9">
    <w:abstractNumId w:val="55"/>
  </w:num>
  <w:num w:numId="10">
    <w:abstractNumId w:val="47"/>
  </w:num>
  <w:num w:numId="11">
    <w:abstractNumId w:val="23"/>
  </w:num>
  <w:num w:numId="12">
    <w:abstractNumId w:val="13"/>
  </w:num>
  <w:num w:numId="13">
    <w:abstractNumId w:val="46"/>
  </w:num>
  <w:num w:numId="14">
    <w:abstractNumId w:val="22"/>
  </w:num>
  <w:num w:numId="15">
    <w:abstractNumId w:val="8"/>
  </w:num>
  <w:num w:numId="16">
    <w:abstractNumId w:val="41"/>
  </w:num>
  <w:num w:numId="17">
    <w:abstractNumId w:val="16"/>
  </w:num>
  <w:num w:numId="18">
    <w:abstractNumId w:val="11"/>
  </w:num>
  <w:num w:numId="19">
    <w:abstractNumId w:val="33"/>
  </w:num>
  <w:num w:numId="20">
    <w:abstractNumId w:val="62"/>
  </w:num>
  <w:num w:numId="21">
    <w:abstractNumId w:val="51"/>
  </w:num>
  <w:num w:numId="22">
    <w:abstractNumId w:val="6"/>
  </w:num>
  <w:num w:numId="23">
    <w:abstractNumId w:val="28"/>
  </w:num>
  <w:num w:numId="24">
    <w:abstractNumId w:val="61"/>
  </w:num>
  <w:num w:numId="25">
    <w:abstractNumId w:val="17"/>
  </w:num>
  <w:num w:numId="26">
    <w:abstractNumId w:val="1"/>
  </w:num>
  <w:num w:numId="27">
    <w:abstractNumId w:val="2"/>
  </w:num>
  <w:num w:numId="28">
    <w:abstractNumId w:val="58"/>
  </w:num>
  <w:num w:numId="29">
    <w:abstractNumId w:val="36"/>
  </w:num>
  <w:num w:numId="30">
    <w:abstractNumId w:val="48"/>
  </w:num>
  <w:num w:numId="31">
    <w:abstractNumId w:val="64"/>
  </w:num>
  <w:num w:numId="32">
    <w:abstractNumId w:val="53"/>
  </w:num>
  <w:num w:numId="33">
    <w:abstractNumId w:val="29"/>
  </w:num>
  <w:num w:numId="34">
    <w:abstractNumId w:val="56"/>
  </w:num>
  <w:num w:numId="35">
    <w:abstractNumId w:val="59"/>
  </w:num>
  <w:num w:numId="36">
    <w:abstractNumId w:val="18"/>
  </w:num>
  <w:num w:numId="37">
    <w:abstractNumId w:val="66"/>
  </w:num>
  <w:num w:numId="38">
    <w:abstractNumId w:val="50"/>
  </w:num>
  <w:num w:numId="39">
    <w:abstractNumId w:val="32"/>
  </w:num>
  <w:num w:numId="40">
    <w:abstractNumId w:val="12"/>
  </w:num>
  <w:num w:numId="41">
    <w:abstractNumId w:val="45"/>
  </w:num>
  <w:num w:numId="42">
    <w:abstractNumId w:val="7"/>
  </w:num>
  <w:num w:numId="43">
    <w:abstractNumId w:val="15"/>
  </w:num>
  <w:num w:numId="44">
    <w:abstractNumId w:val="26"/>
  </w:num>
  <w:num w:numId="45">
    <w:abstractNumId w:val="39"/>
  </w:num>
  <w:num w:numId="46">
    <w:abstractNumId w:val="20"/>
  </w:num>
  <w:num w:numId="47">
    <w:abstractNumId w:val="31"/>
  </w:num>
  <w:num w:numId="48">
    <w:abstractNumId w:val="21"/>
  </w:num>
  <w:num w:numId="49">
    <w:abstractNumId w:val="38"/>
  </w:num>
  <w:num w:numId="50">
    <w:abstractNumId w:val="4"/>
  </w:num>
  <w:num w:numId="51">
    <w:abstractNumId w:val="25"/>
  </w:num>
  <w:num w:numId="52">
    <w:abstractNumId w:val="3"/>
  </w:num>
  <w:num w:numId="53">
    <w:abstractNumId w:val="65"/>
  </w:num>
  <w:num w:numId="54">
    <w:abstractNumId w:val="30"/>
  </w:num>
  <w:num w:numId="55">
    <w:abstractNumId w:val="42"/>
  </w:num>
  <w:num w:numId="56">
    <w:abstractNumId w:val="52"/>
  </w:num>
  <w:num w:numId="57">
    <w:abstractNumId w:val="35"/>
  </w:num>
  <w:num w:numId="58">
    <w:abstractNumId w:val="49"/>
  </w:num>
  <w:num w:numId="59">
    <w:abstractNumId w:val="57"/>
  </w:num>
  <w:num w:numId="60">
    <w:abstractNumId w:val="10"/>
  </w:num>
  <w:num w:numId="61">
    <w:abstractNumId w:val="5"/>
  </w:num>
  <w:num w:numId="62">
    <w:abstractNumId w:val="0"/>
  </w:num>
  <w:num w:numId="63">
    <w:abstractNumId w:val="34"/>
  </w:num>
  <w:num w:numId="64">
    <w:abstractNumId w:val="14"/>
  </w:num>
  <w:num w:numId="65">
    <w:abstractNumId w:val="44"/>
  </w:num>
  <w:num w:numId="66">
    <w:abstractNumId w:val="19"/>
  </w:num>
  <w:num w:numId="67">
    <w:abstractNumId w:val="6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CBE"/>
    <w:rsid w:val="00004F62"/>
    <w:rsid w:val="000058E7"/>
    <w:rsid w:val="000102A7"/>
    <w:rsid w:val="000141F2"/>
    <w:rsid w:val="00020A44"/>
    <w:rsid w:val="000231C0"/>
    <w:rsid w:val="00025CB5"/>
    <w:rsid w:val="00027290"/>
    <w:rsid w:val="0003107F"/>
    <w:rsid w:val="00032041"/>
    <w:rsid w:val="00033D31"/>
    <w:rsid w:val="00034FC2"/>
    <w:rsid w:val="00036894"/>
    <w:rsid w:val="000378EF"/>
    <w:rsid w:val="00046F18"/>
    <w:rsid w:val="000577A4"/>
    <w:rsid w:val="0006528A"/>
    <w:rsid w:val="00065AF5"/>
    <w:rsid w:val="0007212E"/>
    <w:rsid w:val="00073938"/>
    <w:rsid w:val="00073F25"/>
    <w:rsid w:val="0007642F"/>
    <w:rsid w:val="00080728"/>
    <w:rsid w:val="00082E2C"/>
    <w:rsid w:val="00083789"/>
    <w:rsid w:val="0008430E"/>
    <w:rsid w:val="00085483"/>
    <w:rsid w:val="00085CEE"/>
    <w:rsid w:val="00092F19"/>
    <w:rsid w:val="0009662E"/>
    <w:rsid w:val="000A01DC"/>
    <w:rsid w:val="000A643E"/>
    <w:rsid w:val="000B1137"/>
    <w:rsid w:val="000B1570"/>
    <w:rsid w:val="000B248B"/>
    <w:rsid w:val="000B5F17"/>
    <w:rsid w:val="000B7C66"/>
    <w:rsid w:val="000C2326"/>
    <w:rsid w:val="000C2B55"/>
    <w:rsid w:val="000C4A46"/>
    <w:rsid w:val="000C4D91"/>
    <w:rsid w:val="000C532E"/>
    <w:rsid w:val="000C654B"/>
    <w:rsid w:val="000D3581"/>
    <w:rsid w:val="000D439C"/>
    <w:rsid w:val="000D591A"/>
    <w:rsid w:val="000D6C80"/>
    <w:rsid w:val="000E6536"/>
    <w:rsid w:val="000F1A70"/>
    <w:rsid w:val="000F1D7D"/>
    <w:rsid w:val="000F1EB0"/>
    <w:rsid w:val="000F7B3D"/>
    <w:rsid w:val="00100253"/>
    <w:rsid w:val="00101401"/>
    <w:rsid w:val="00102533"/>
    <w:rsid w:val="00107AFA"/>
    <w:rsid w:val="00107ED2"/>
    <w:rsid w:val="0011035F"/>
    <w:rsid w:val="00110C81"/>
    <w:rsid w:val="00112205"/>
    <w:rsid w:val="00112445"/>
    <w:rsid w:val="00112DC4"/>
    <w:rsid w:val="0011369D"/>
    <w:rsid w:val="00114A8A"/>
    <w:rsid w:val="00115575"/>
    <w:rsid w:val="001214D7"/>
    <w:rsid w:val="00123896"/>
    <w:rsid w:val="00126239"/>
    <w:rsid w:val="0012738D"/>
    <w:rsid w:val="00133FED"/>
    <w:rsid w:val="00134C86"/>
    <w:rsid w:val="00134EAE"/>
    <w:rsid w:val="001369F6"/>
    <w:rsid w:val="00137545"/>
    <w:rsid w:val="001407FB"/>
    <w:rsid w:val="00140ED9"/>
    <w:rsid w:val="00142F34"/>
    <w:rsid w:val="00150B92"/>
    <w:rsid w:val="00156C44"/>
    <w:rsid w:val="00162640"/>
    <w:rsid w:val="0016493B"/>
    <w:rsid w:val="00165CBE"/>
    <w:rsid w:val="001664CD"/>
    <w:rsid w:val="00167793"/>
    <w:rsid w:val="001744D9"/>
    <w:rsid w:val="001748AD"/>
    <w:rsid w:val="00177AD8"/>
    <w:rsid w:val="00181A48"/>
    <w:rsid w:val="001825A7"/>
    <w:rsid w:val="001836EF"/>
    <w:rsid w:val="00187214"/>
    <w:rsid w:val="00197B17"/>
    <w:rsid w:val="001A0C7D"/>
    <w:rsid w:val="001A0F89"/>
    <w:rsid w:val="001A38B5"/>
    <w:rsid w:val="001A4D00"/>
    <w:rsid w:val="001B3F29"/>
    <w:rsid w:val="001B5D8E"/>
    <w:rsid w:val="001B62EF"/>
    <w:rsid w:val="001C2692"/>
    <w:rsid w:val="001C7386"/>
    <w:rsid w:val="001D0866"/>
    <w:rsid w:val="001E270B"/>
    <w:rsid w:val="001E6337"/>
    <w:rsid w:val="001F1EFE"/>
    <w:rsid w:val="001F2BF6"/>
    <w:rsid w:val="001F43A6"/>
    <w:rsid w:val="001F47ED"/>
    <w:rsid w:val="00200330"/>
    <w:rsid w:val="00200D3B"/>
    <w:rsid w:val="00203F49"/>
    <w:rsid w:val="002049BE"/>
    <w:rsid w:val="002070AC"/>
    <w:rsid w:val="00222F19"/>
    <w:rsid w:val="00224ED9"/>
    <w:rsid w:val="002251AF"/>
    <w:rsid w:val="00226EEE"/>
    <w:rsid w:val="00237B17"/>
    <w:rsid w:val="00242CB6"/>
    <w:rsid w:val="00243DED"/>
    <w:rsid w:val="00246B1A"/>
    <w:rsid w:val="00250540"/>
    <w:rsid w:val="00253314"/>
    <w:rsid w:val="002572EA"/>
    <w:rsid w:val="00262872"/>
    <w:rsid w:val="00262A6D"/>
    <w:rsid w:val="00263331"/>
    <w:rsid w:val="00263478"/>
    <w:rsid w:val="00271202"/>
    <w:rsid w:val="00282724"/>
    <w:rsid w:val="002827F4"/>
    <w:rsid w:val="00285DA0"/>
    <w:rsid w:val="00292573"/>
    <w:rsid w:val="00292D91"/>
    <w:rsid w:val="00293F11"/>
    <w:rsid w:val="00294FD8"/>
    <w:rsid w:val="002951D4"/>
    <w:rsid w:val="0029677D"/>
    <w:rsid w:val="002A0B82"/>
    <w:rsid w:val="002A7E4C"/>
    <w:rsid w:val="002B0EED"/>
    <w:rsid w:val="002B2F33"/>
    <w:rsid w:val="002B3378"/>
    <w:rsid w:val="002B61BB"/>
    <w:rsid w:val="002B7694"/>
    <w:rsid w:val="002C327E"/>
    <w:rsid w:val="002C5062"/>
    <w:rsid w:val="002C5267"/>
    <w:rsid w:val="002C7544"/>
    <w:rsid w:val="002D1B78"/>
    <w:rsid w:val="002E0303"/>
    <w:rsid w:val="002E6B62"/>
    <w:rsid w:val="002F7016"/>
    <w:rsid w:val="002F7E3E"/>
    <w:rsid w:val="00300D4F"/>
    <w:rsid w:val="0030244C"/>
    <w:rsid w:val="0030752A"/>
    <w:rsid w:val="00312737"/>
    <w:rsid w:val="003132FC"/>
    <w:rsid w:val="003168B3"/>
    <w:rsid w:val="003311C8"/>
    <w:rsid w:val="00342E5A"/>
    <w:rsid w:val="003438E1"/>
    <w:rsid w:val="00344240"/>
    <w:rsid w:val="003525BF"/>
    <w:rsid w:val="00352DC5"/>
    <w:rsid w:val="00352ED8"/>
    <w:rsid w:val="00353BD6"/>
    <w:rsid w:val="003602B4"/>
    <w:rsid w:val="003619D7"/>
    <w:rsid w:val="00366877"/>
    <w:rsid w:val="00374064"/>
    <w:rsid w:val="00375EF4"/>
    <w:rsid w:val="003768AF"/>
    <w:rsid w:val="00381863"/>
    <w:rsid w:val="00384D86"/>
    <w:rsid w:val="003864D4"/>
    <w:rsid w:val="00387F8B"/>
    <w:rsid w:val="003929C9"/>
    <w:rsid w:val="00397EAE"/>
    <w:rsid w:val="003A1840"/>
    <w:rsid w:val="003A2B26"/>
    <w:rsid w:val="003A2C10"/>
    <w:rsid w:val="003A67DD"/>
    <w:rsid w:val="003B3E4D"/>
    <w:rsid w:val="003B5828"/>
    <w:rsid w:val="003C2EDB"/>
    <w:rsid w:val="003E0115"/>
    <w:rsid w:val="003E1731"/>
    <w:rsid w:val="003E5D26"/>
    <w:rsid w:val="003E7694"/>
    <w:rsid w:val="003F013F"/>
    <w:rsid w:val="003F0A23"/>
    <w:rsid w:val="003F4711"/>
    <w:rsid w:val="0040160F"/>
    <w:rsid w:val="00401883"/>
    <w:rsid w:val="004028CD"/>
    <w:rsid w:val="00407828"/>
    <w:rsid w:val="004122FF"/>
    <w:rsid w:val="004170C1"/>
    <w:rsid w:val="00423641"/>
    <w:rsid w:val="004339FC"/>
    <w:rsid w:val="00435DAD"/>
    <w:rsid w:val="00441772"/>
    <w:rsid w:val="0044675E"/>
    <w:rsid w:val="00447795"/>
    <w:rsid w:val="00456C07"/>
    <w:rsid w:val="00456EA7"/>
    <w:rsid w:val="00457460"/>
    <w:rsid w:val="0046545D"/>
    <w:rsid w:val="00466258"/>
    <w:rsid w:val="00467C42"/>
    <w:rsid w:val="004717DE"/>
    <w:rsid w:val="004741AA"/>
    <w:rsid w:val="0047425A"/>
    <w:rsid w:val="004759EC"/>
    <w:rsid w:val="004824C1"/>
    <w:rsid w:val="00482755"/>
    <w:rsid w:val="00484EB2"/>
    <w:rsid w:val="00491AFA"/>
    <w:rsid w:val="00491F6C"/>
    <w:rsid w:val="00492F3D"/>
    <w:rsid w:val="004A5EBA"/>
    <w:rsid w:val="004B06EA"/>
    <w:rsid w:val="004B0C26"/>
    <w:rsid w:val="004B2F84"/>
    <w:rsid w:val="004B52C3"/>
    <w:rsid w:val="004B7F55"/>
    <w:rsid w:val="004C44A6"/>
    <w:rsid w:val="004C5F29"/>
    <w:rsid w:val="004C7426"/>
    <w:rsid w:val="004D2EEF"/>
    <w:rsid w:val="004E5996"/>
    <w:rsid w:val="004E68FF"/>
    <w:rsid w:val="004E7090"/>
    <w:rsid w:val="004E7926"/>
    <w:rsid w:val="004F2FB0"/>
    <w:rsid w:val="004F7994"/>
    <w:rsid w:val="00504490"/>
    <w:rsid w:val="005070D9"/>
    <w:rsid w:val="00507B46"/>
    <w:rsid w:val="00507DF1"/>
    <w:rsid w:val="005105E1"/>
    <w:rsid w:val="00512340"/>
    <w:rsid w:val="0051384F"/>
    <w:rsid w:val="00532D19"/>
    <w:rsid w:val="005331C7"/>
    <w:rsid w:val="00535344"/>
    <w:rsid w:val="00535FE9"/>
    <w:rsid w:val="00542093"/>
    <w:rsid w:val="00543DE3"/>
    <w:rsid w:val="00561F0C"/>
    <w:rsid w:val="0056585B"/>
    <w:rsid w:val="00570398"/>
    <w:rsid w:val="00573F1E"/>
    <w:rsid w:val="00574DBC"/>
    <w:rsid w:val="00574DF5"/>
    <w:rsid w:val="005832D3"/>
    <w:rsid w:val="00584928"/>
    <w:rsid w:val="00584AC6"/>
    <w:rsid w:val="0058598E"/>
    <w:rsid w:val="005913F9"/>
    <w:rsid w:val="00596D44"/>
    <w:rsid w:val="005A1881"/>
    <w:rsid w:val="005A2882"/>
    <w:rsid w:val="005A579C"/>
    <w:rsid w:val="005A781A"/>
    <w:rsid w:val="005A7B46"/>
    <w:rsid w:val="005B0296"/>
    <w:rsid w:val="005B1D24"/>
    <w:rsid w:val="005B2B4A"/>
    <w:rsid w:val="005B46D1"/>
    <w:rsid w:val="005C16DD"/>
    <w:rsid w:val="005C3029"/>
    <w:rsid w:val="005C49A9"/>
    <w:rsid w:val="005C5261"/>
    <w:rsid w:val="005C7AE4"/>
    <w:rsid w:val="005D29A2"/>
    <w:rsid w:val="005D387F"/>
    <w:rsid w:val="005D3FC5"/>
    <w:rsid w:val="005D6D6C"/>
    <w:rsid w:val="005D78EE"/>
    <w:rsid w:val="00602745"/>
    <w:rsid w:val="00606232"/>
    <w:rsid w:val="00606C90"/>
    <w:rsid w:val="00611ADD"/>
    <w:rsid w:val="00614C0A"/>
    <w:rsid w:val="00615E38"/>
    <w:rsid w:val="006261F4"/>
    <w:rsid w:val="006262C0"/>
    <w:rsid w:val="00627917"/>
    <w:rsid w:val="00634B36"/>
    <w:rsid w:val="00636F49"/>
    <w:rsid w:val="0064079D"/>
    <w:rsid w:val="00641344"/>
    <w:rsid w:val="0064266E"/>
    <w:rsid w:val="00643CA1"/>
    <w:rsid w:val="00647951"/>
    <w:rsid w:val="00647BC3"/>
    <w:rsid w:val="00647D69"/>
    <w:rsid w:val="00650320"/>
    <w:rsid w:val="00650FEC"/>
    <w:rsid w:val="00653401"/>
    <w:rsid w:val="00653B64"/>
    <w:rsid w:val="00654D21"/>
    <w:rsid w:val="006603F0"/>
    <w:rsid w:val="00661B8A"/>
    <w:rsid w:val="0066471B"/>
    <w:rsid w:val="00667FC3"/>
    <w:rsid w:val="006721AE"/>
    <w:rsid w:val="00674C00"/>
    <w:rsid w:val="0067542C"/>
    <w:rsid w:val="006813DD"/>
    <w:rsid w:val="00682625"/>
    <w:rsid w:val="00685B62"/>
    <w:rsid w:val="0069238C"/>
    <w:rsid w:val="00693E34"/>
    <w:rsid w:val="00693F00"/>
    <w:rsid w:val="00694F41"/>
    <w:rsid w:val="00696C75"/>
    <w:rsid w:val="006A0273"/>
    <w:rsid w:val="006A0625"/>
    <w:rsid w:val="006A4946"/>
    <w:rsid w:val="006A7FA0"/>
    <w:rsid w:val="006B00BA"/>
    <w:rsid w:val="006B0853"/>
    <w:rsid w:val="006B360F"/>
    <w:rsid w:val="006B5A45"/>
    <w:rsid w:val="006C01A3"/>
    <w:rsid w:val="006C0747"/>
    <w:rsid w:val="006C1AE1"/>
    <w:rsid w:val="006C2D00"/>
    <w:rsid w:val="006D3827"/>
    <w:rsid w:val="006D423E"/>
    <w:rsid w:val="006D4B4D"/>
    <w:rsid w:val="006E2A18"/>
    <w:rsid w:val="006E5A34"/>
    <w:rsid w:val="006F4A65"/>
    <w:rsid w:val="006F4CB3"/>
    <w:rsid w:val="006F5B78"/>
    <w:rsid w:val="006F7353"/>
    <w:rsid w:val="007004B2"/>
    <w:rsid w:val="00710C2D"/>
    <w:rsid w:val="007110B5"/>
    <w:rsid w:val="007114DB"/>
    <w:rsid w:val="007122C5"/>
    <w:rsid w:val="00712AE6"/>
    <w:rsid w:val="00716046"/>
    <w:rsid w:val="007164E1"/>
    <w:rsid w:val="007215F4"/>
    <w:rsid w:val="00724B45"/>
    <w:rsid w:val="007350B6"/>
    <w:rsid w:val="00736B95"/>
    <w:rsid w:val="00745028"/>
    <w:rsid w:val="007459FA"/>
    <w:rsid w:val="0075353D"/>
    <w:rsid w:val="00755EE7"/>
    <w:rsid w:val="00757B53"/>
    <w:rsid w:val="00761CF2"/>
    <w:rsid w:val="007657DF"/>
    <w:rsid w:val="00767D86"/>
    <w:rsid w:val="0077086F"/>
    <w:rsid w:val="007762B3"/>
    <w:rsid w:val="0077783C"/>
    <w:rsid w:val="007869A8"/>
    <w:rsid w:val="00787D5D"/>
    <w:rsid w:val="007A18CD"/>
    <w:rsid w:val="007A4DBB"/>
    <w:rsid w:val="007A6E82"/>
    <w:rsid w:val="007B08FB"/>
    <w:rsid w:val="007B6410"/>
    <w:rsid w:val="007C437E"/>
    <w:rsid w:val="007D0EE4"/>
    <w:rsid w:val="007D2740"/>
    <w:rsid w:val="007D374C"/>
    <w:rsid w:val="007F0F96"/>
    <w:rsid w:val="007F596F"/>
    <w:rsid w:val="0080091B"/>
    <w:rsid w:val="0080111F"/>
    <w:rsid w:val="00802E41"/>
    <w:rsid w:val="0080466B"/>
    <w:rsid w:val="0080470B"/>
    <w:rsid w:val="008073CD"/>
    <w:rsid w:val="0081417C"/>
    <w:rsid w:val="008141E0"/>
    <w:rsid w:val="0081699E"/>
    <w:rsid w:val="00822804"/>
    <w:rsid w:val="00822F46"/>
    <w:rsid w:val="008274FE"/>
    <w:rsid w:val="00830F1D"/>
    <w:rsid w:val="00831936"/>
    <w:rsid w:val="0083290A"/>
    <w:rsid w:val="00835939"/>
    <w:rsid w:val="00837DA5"/>
    <w:rsid w:val="00842785"/>
    <w:rsid w:val="008436BB"/>
    <w:rsid w:val="00844938"/>
    <w:rsid w:val="008449A3"/>
    <w:rsid w:val="00844CDF"/>
    <w:rsid w:val="008466C2"/>
    <w:rsid w:val="00847B0C"/>
    <w:rsid w:val="0085491E"/>
    <w:rsid w:val="00856A6D"/>
    <w:rsid w:val="00861429"/>
    <w:rsid w:val="00861830"/>
    <w:rsid w:val="008627F2"/>
    <w:rsid w:val="00863D1B"/>
    <w:rsid w:val="008728B3"/>
    <w:rsid w:val="00874E84"/>
    <w:rsid w:val="008751F9"/>
    <w:rsid w:val="00881A1D"/>
    <w:rsid w:val="0088404E"/>
    <w:rsid w:val="008902D0"/>
    <w:rsid w:val="0089050F"/>
    <w:rsid w:val="008958D6"/>
    <w:rsid w:val="00896329"/>
    <w:rsid w:val="0089698A"/>
    <w:rsid w:val="00896D51"/>
    <w:rsid w:val="008B0544"/>
    <w:rsid w:val="008B0CF6"/>
    <w:rsid w:val="008B11A9"/>
    <w:rsid w:val="008B7063"/>
    <w:rsid w:val="008C4E25"/>
    <w:rsid w:val="008C6164"/>
    <w:rsid w:val="008D1844"/>
    <w:rsid w:val="008D20AE"/>
    <w:rsid w:val="008D25C5"/>
    <w:rsid w:val="008D4959"/>
    <w:rsid w:val="008D4BD9"/>
    <w:rsid w:val="008D5C27"/>
    <w:rsid w:val="008D6324"/>
    <w:rsid w:val="008E5A2B"/>
    <w:rsid w:val="008E7C94"/>
    <w:rsid w:val="008E7F6A"/>
    <w:rsid w:val="008F73F2"/>
    <w:rsid w:val="009019F4"/>
    <w:rsid w:val="00907760"/>
    <w:rsid w:val="00917217"/>
    <w:rsid w:val="00920587"/>
    <w:rsid w:val="009329CE"/>
    <w:rsid w:val="00932D14"/>
    <w:rsid w:val="00933053"/>
    <w:rsid w:val="009337F2"/>
    <w:rsid w:val="0093557A"/>
    <w:rsid w:val="00936717"/>
    <w:rsid w:val="009403CC"/>
    <w:rsid w:val="009408BA"/>
    <w:rsid w:val="009431E2"/>
    <w:rsid w:val="009460D1"/>
    <w:rsid w:val="009514CF"/>
    <w:rsid w:val="00953F71"/>
    <w:rsid w:val="00961B24"/>
    <w:rsid w:val="00962EBE"/>
    <w:rsid w:val="009644C2"/>
    <w:rsid w:val="00965884"/>
    <w:rsid w:val="009673DF"/>
    <w:rsid w:val="0096766F"/>
    <w:rsid w:val="009702DF"/>
    <w:rsid w:val="0097709B"/>
    <w:rsid w:val="00980B46"/>
    <w:rsid w:val="009833DB"/>
    <w:rsid w:val="009847FA"/>
    <w:rsid w:val="009861CB"/>
    <w:rsid w:val="00986A7F"/>
    <w:rsid w:val="009906B5"/>
    <w:rsid w:val="009908A6"/>
    <w:rsid w:val="00991C71"/>
    <w:rsid w:val="00993D6B"/>
    <w:rsid w:val="0099427E"/>
    <w:rsid w:val="00996CA4"/>
    <w:rsid w:val="009A3B13"/>
    <w:rsid w:val="009B35F4"/>
    <w:rsid w:val="009B3DEE"/>
    <w:rsid w:val="009B697A"/>
    <w:rsid w:val="009C05BD"/>
    <w:rsid w:val="009C4A62"/>
    <w:rsid w:val="009D1496"/>
    <w:rsid w:val="009D26C6"/>
    <w:rsid w:val="009D3BD7"/>
    <w:rsid w:val="009E1EED"/>
    <w:rsid w:val="009E2739"/>
    <w:rsid w:val="009E2996"/>
    <w:rsid w:val="009F10E5"/>
    <w:rsid w:val="009F3BDB"/>
    <w:rsid w:val="009F77B5"/>
    <w:rsid w:val="00A01AAF"/>
    <w:rsid w:val="00A0406C"/>
    <w:rsid w:val="00A053AE"/>
    <w:rsid w:val="00A10990"/>
    <w:rsid w:val="00A12DA3"/>
    <w:rsid w:val="00A1429E"/>
    <w:rsid w:val="00A204E6"/>
    <w:rsid w:val="00A2084C"/>
    <w:rsid w:val="00A215F8"/>
    <w:rsid w:val="00A21EC8"/>
    <w:rsid w:val="00A2793C"/>
    <w:rsid w:val="00A40D9C"/>
    <w:rsid w:val="00A44C65"/>
    <w:rsid w:val="00A45021"/>
    <w:rsid w:val="00A52363"/>
    <w:rsid w:val="00A57E68"/>
    <w:rsid w:val="00A62B4F"/>
    <w:rsid w:val="00A63302"/>
    <w:rsid w:val="00A635BD"/>
    <w:rsid w:val="00A63E6E"/>
    <w:rsid w:val="00A66C4A"/>
    <w:rsid w:val="00A764AD"/>
    <w:rsid w:val="00A82A24"/>
    <w:rsid w:val="00A87BFB"/>
    <w:rsid w:val="00A87D12"/>
    <w:rsid w:val="00A91CCA"/>
    <w:rsid w:val="00AB09C3"/>
    <w:rsid w:val="00AB513D"/>
    <w:rsid w:val="00AB6F26"/>
    <w:rsid w:val="00AC3538"/>
    <w:rsid w:val="00AC5E1D"/>
    <w:rsid w:val="00AC7795"/>
    <w:rsid w:val="00AD3F3A"/>
    <w:rsid w:val="00AD6907"/>
    <w:rsid w:val="00AE2657"/>
    <w:rsid w:val="00AE29E7"/>
    <w:rsid w:val="00AE2CE0"/>
    <w:rsid w:val="00AE31F3"/>
    <w:rsid w:val="00AE44F4"/>
    <w:rsid w:val="00AE5A4B"/>
    <w:rsid w:val="00AE705E"/>
    <w:rsid w:val="00AF1445"/>
    <w:rsid w:val="00AF1758"/>
    <w:rsid w:val="00AF2D5A"/>
    <w:rsid w:val="00AF5768"/>
    <w:rsid w:val="00AF6662"/>
    <w:rsid w:val="00B000D8"/>
    <w:rsid w:val="00B01716"/>
    <w:rsid w:val="00B03B21"/>
    <w:rsid w:val="00B03E4C"/>
    <w:rsid w:val="00B05677"/>
    <w:rsid w:val="00B06A7C"/>
    <w:rsid w:val="00B06F94"/>
    <w:rsid w:val="00B15899"/>
    <w:rsid w:val="00B17BD0"/>
    <w:rsid w:val="00B221EB"/>
    <w:rsid w:val="00B30047"/>
    <w:rsid w:val="00B30271"/>
    <w:rsid w:val="00B344BB"/>
    <w:rsid w:val="00B3546A"/>
    <w:rsid w:val="00B35BF9"/>
    <w:rsid w:val="00B35C10"/>
    <w:rsid w:val="00B47786"/>
    <w:rsid w:val="00B55C9A"/>
    <w:rsid w:val="00B57474"/>
    <w:rsid w:val="00B648FD"/>
    <w:rsid w:val="00B701A1"/>
    <w:rsid w:val="00B73962"/>
    <w:rsid w:val="00B81F06"/>
    <w:rsid w:val="00B861F2"/>
    <w:rsid w:val="00B92974"/>
    <w:rsid w:val="00BA0522"/>
    <w:rsid w:val="00BA1B0B"/>
    <w:rsid w:val="00BA42DE"/>
    <w:rsid w:val="00BA6ED7"/>
    <w:rsid w:val="00BA70DB"/>
    <w:rsid w:val="00BA79E4"/>
    <w:rsid w:val="00BC241F"/>
    <w:rsid w:val="00BC44E3"/>
    <w:rsid w:val="00BC57AD"/>
    <w:rsid w:val="00BC70A0"/>
    <w:rsid w:val="00BD43EE"/>
    <w:rsid w:val="00BD4914"/>
    <w:rsid w:val="00BD518A"/>
    <w:rsid w:val="00BD5CE1"/>
    <w:rsid w:val="00BD754C"/>
    <w:rsid w:val="00BF70F7"/>
    <w:rsid w:val="00BF78C8"/>
    <w:rsid w:val="00C037E4"/>
    <w:rsid w:val="00C05994"/>
    <w:rsid w:val="00C059EE"/>
    <w:rsid w:val="00C15306"/>
    <w:rsid w:val="00C20BB0"/>
    <w:rsid w:val="00C27F70"/>
    <w:rsid w:val="00C32A30"/>
    <w:rsid w:val="00C3740A"/>
    <w:rsid w:val="00C41228"/>
    <w:rsid w:val="00C417C5"/>
    <w:rsid w:val="00C42296"/>
    <w:rsid w:val="00C53350"/>
    <w:rsid w:val="00C54676"/>
    <w:rsid w:val="00C6175E"/>
    <w:rsid w:val="00C66E89"/>
    <w:rsid w:val="00C70C0A"/>
    <w:rsid w:val="00C7128A"/>
    <w:rsid w:val="00C7154D"/>
    <w:rsid w:val="00C7158C"/>
    <w:rsid w:val="00C77BB5"/>
    <w:rsid w:val="00C81743"/>
    <w:rsid w:val="00C866F5"/>
    <w:rsid w:val="00C86E40"/>
    <w:rsid w:val="00C9356D"/>
    <w:rsid w:val="00C95379"/>
    <w:rsid w:val="00C95754"/>
    <w:rsid w:val="00CA56D8"/>
    <w:rsid w:val="00CA74CD"/>
    <w:rsid w:val="00CB12B3"/>
    <w:rsid w:val="00CB382A"/>
    <w:rsid w:val="00CB5B6B"/>
    <w:rsid w:val="00CC7A67"/>
    <w:rsid w:val="00CD04A0"/>
    <w:rsid w:val="00CD150A"/>
    <w:rsid w:val="00CD2F1C"/>
    <w:rsid w:val="00CF08FC"/>
    <w:rsid w:val="00CF1051"/>
    <w:rsid w:val="00CF2636"/>
    <w:rsid w:val="00CF4638"/>
    <w:rsid w:val="00CF6FCA"/>
    <w:rsid w:val="00D02AFC"/>
    <w:rsid w:val="00D03C5D"/>
    <w:rsid w:val="00D04FD4"/>
    <w:rsid w:val="00D0681C"/>
    <w:rsid w:val="00D119D1"/>
    <w:rsid w:val="00D11A70"/>
    <w:rsid w:val="00D13C28"/>
    <w:rsid w:val="00D1542A"/>
    <w:rsid w:val="00D16985"/>
    <w:rsid w:val="00D17C25"/>
    <w:rsid w:val="00D211EC"/>
    <w:rsid w:val="00D240F2"/>
    <w:rsid w:val="00D2699A"/>
    <w:rsid w:val="00D313D0"/>
    <w:rsid w:val="00D31E3F"/>
    <w:rsid w:val="00D32499"/>
    <w:rsid w:val="00D33B79"/>
    <w:rsid w:val="00D41773"/>
    <w:rsid w:val="00D417A4"/>
    <w:rsid w:val="00D41EB7"/>
    <w:rsid w:val="00D441C0"/>
    <w:rsid w:val="00D4430B"/>
    <w:rsid w:val="00D47169"/>
    <w:rsid w:val="00D56273"/>
    <w:rsid w:val="00D577B6"/>
    <w:rsid w:val="00D605D9"/>
    <w:rsid w:val="00D620F2"/>
    <w:rsid w:val="00D62D9D"/>
    <w:rsid w:val="00D660AC"/>
    <w:rsid w:val="00D6754C"/>
    <w:rsid w:val="00D70F4E"/>
    <w:rsid w:val="00D732EC"/>
    <w:rsid w:val="00D7594E"/>
    <w:rsid w:val="00D810D7"/>
    <w:rsid w:val="00D94B13"/>
    <w:rsid w:val="00D94CCB"/>
    <w:rsid w:val="00D97056"/>
    <w:rsid w:val="00DA01CD"/>
    <w:rsid w:val="00DA1A9E"/>
    <w:rsid w:val="00DA20D9"/>
    <w:rsid w:val="00DA4326"/>
    <w:rsid w:val="00DA61AE"/>
    <w:rsid w:val="00DA67FD"/>
    <w:rsid w:val="00DA715C"/>
    <w:rsid w:val="00DC556F"/>
    <w:rsid w:val="00DC5E52"/>
    <w:rsid w:val="00DD10A3"/>
    <w:rsid w:val="00DD3E34"/>
    <w:rsid w:val="00DD4D86"/>
    <w:rsid w:val="00DE1290"/>
    <w:rsid w:val="00DE153A"/>
    <w:rsid w:val="00DE2734"/>
    <w:rsid w:val="00DE3631"/>
    <w:rsid w:val="00DF083A"/>
    <w:rsid w:val="00DF183B"/>
    <w:rsid w:val="00DF7E8A"/>
    <w:rsid w:val="00E00F5E"/>
    <w:rsid w:val="00E017DF"/>
    <w:rsid w:val="00E03ABB"/>
    <w:rsid w:val="00E045D3"/>
    <w:rsid w:val="00E063BE"/>
    <w:rsid w:val="00E1509D"/>
    <w:rsid w:val="00E17877"/>
    <w:rsid w:val="00E21992"/>
    <w:rsid w:val="00E301DC"/>
    <w:rsid w:val="00E318A3"/>
    <w:rsid w:val="00E32EA3"/>
    <w:rsid w:val="00E33D4B"/>
    <w:rsid w:val="00E33E27"/>
    <w:rsid w:val="00E35DC5"/>
    <w:rsid w:val="00E37A2B"/>
    <w:rsid w:val="00E426BF"/>
    <w:rsid w:val="00E43741"/>
    <w:rsid w:val="00E45710"/>
    <w:rsid w:val="00E544DB"/>
    <w:rsid w:val="00E54F9E"/>
    <w:rsid w:val="00E62296"/>
    <w:rsid w:val="00E655BA"/>
    <w:rsid w:val="00E72564"/>
    <w:rsid w:val="00E81030"/>
    <w:rsid w:val="00E83FD8"/>
    <w:rsid w:val="00E90E12"/>
    <w:rsid w:val="00E92BF5"/>
    <w:rsid w:val="00E92F29"/>
    <w:rsid w:val="00E940E3"/>
    <w:rsid w:val="00EA03F3"/>
    <w:rsid w:val="00EA381F"/>
    <w:rsid w:val="00EB0AFC"/>
    <w:rsid w:val="00EB12C2"/>
    <w:rsid w:val="00EB3A76"/>
    <w:rsid w:val="00EB70ED"/>
    <w:rsid w:val="00EC227A"/>
    <w:rsid w:val="00EC5153"/>
    <w:rsid w:val="00ED30EB"/>
    <w:rsid w:val="00ED6244"/>
    <w:rsid w:val="00ED6493"/>
    <w:rsid w:val="00EE1B63"/>
    <w:rsid w:val="00EE256E"/>
    <w:rsid w:val="00EE2609"/>
    <w:rsid w:val="00EE75E1"/>
    <w:rsid w:val="00EE77CE"/>
    <w:rsid w:val="00EF3E94"/>
    <w:rsid w:val="00EF4171"/>
    <w:rsid w:val="00EF73BA"/>
    <w:rsid w:val="00F01D54"/>
    <w:rsid w:val="00F0257E"/>
    <w:rsid w:val="00F0759A"/>
    <w:rsid w:val="00F11398"/>
    <w:rsid w:val="00F12567"/>
    <w:rsid w:val="00F1263B"/>
    <w:rsid w:val="00F131F2"/>
    <w:rsid w:val="00F15E13"/>
    <w:rsid w:val="00F16CB3"/>
    <w:rsid w:val="00F203EB"/>
    <w:rsid w:val="00F2097A"/>
    <w:rsid w:val="00F22F8E"/>
    <w:rsid w:val="00F247ED"/>
    <w:rsid w:val="00F24EA4"/>
    <w:rsid w:val="00F27EEA"/>
    <w:rsid w:val="00F35D05"/>
    <w:rsid w:val="00F36C77"/>
    <w:rsid w:val="00F40328"/>
    <w:rsid w:val="00F465C1"/>
    <w:rsid w:val="00F465ED"/>
    <w:rsid w:val="00F475AD"/>
    <w:rsid w:val="00F50E24"/>
    <w:rsid w:val="00F5268B"/>
    <w:rsid w:val="00F54A32"/>
    <w:rsid w:val="00F6075A"/>
    <w:rsid w:val="00F70E2D"/>
    <w:rsid w:val="00F7670D"/>
    <w:rsid w:val="00F77614"/>
    <w:rsid w:val="00F81AD0"/>
    <w:rsid w:val="00F82FB5"/>
    <w:rsid w:val="00F86646"/>
    <w:rsid w:val="00F86F69"/>
    <w:rsid w:val="00F927DB"/>
    <w:rsid w:val="00FA25BB"/>
    <w:rsid w:val="00FA6A38"/>
    <w:rsid w:val="00FA6C65"/>
    <w:rsid w:val="00FA753F"/>
    <w:rsid w:val="00FB0655"/>
    <w:rsid w:val="00FB4ADE"/>
    <w:rsid w:val="00FC2BA4"/>
    <w:rsid w:val="00FC3301"/>
    <w:rsid w:val="00FE0B03"/>
    <w:rsid w:val="00FE24FF"/>
    <w:rsid w:val="00FE2DEB"/>
    <w:rsid w:val="00FF0BF0"/>
    <w:rsid w:val="00FF3A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C90DC1"/>
  <w14:defaultImageDpi w14:val="300"/>
  <w15:docId w15:val="{D127C483-BF31-8E40-B757-CF19DF59B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F4711"/>
    <w:rPr>
      <w:sz w:val="22"/>
    </w:rPr>
  </w:style>
  <w:style w:type="paragraph" w:styleId="Heading1">
    <w:name w:val="heading 1"/>
    <w:basedOn w:val="Normal"/>
    <w:next w:val="Normal"/>
    <w:link w:val="Heading1Char"/>
    <w:uiPriority w:val="9"/>
    <w:qFormat/>
    <w:rsid w:val="00AD3F3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80091B"/>
    <w:pPr>
      <w:keepNext/>
      <w:spacing w:before="240" w:after="60"/>
      <w:outlineLvl w:val="1"/>
    </w:pPr>
    <w:rPr>
      <w:rFonts w:ascii="Arial" w:eastAsia="Times New Roman" w:hAnsi="Arial" w:cs="Times New Roman"/>
      <w:b/>
      <w:i/>
      <w:szCs w:val="20"/>
    </w:rPr>
  </w:style>
  <w:style w:type="paragraph" w:styleId="Heading3">
    <w:name w:val="heading 3"/>
    <w:basedOn w:val="Normal"/>
    <w:next w:val="Normal"/>
    <w:link w:val="Heading3Char"/>
    <w:uiPriority w:val="9"/>
    <w:unhideWhenUsed/>
    <w:qFormat/>
    <w:rsid w:val="004D2EEF"/>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uiPriority w:val="9"/>
    <w:semiHidden/>
    <w:unhideWhenUsed/>
    <w:qFormat/>
    <w:rsid w:val="00BA42DE"/>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numbered,Paragraphe de liste1,Bulletr List Paragraph,List Paragraph2,列出段落,列出段落1,List Paragraph21,Listeafsnit1,Parágrafo da Lista1,リスト段落1,Párrafo de lista1,Bullet list,List Paragraph11,Listenabsatz1,F"/>
    <w:basedOn w:val="Normal"/>
    <w:link w:val="ListParagraphChar"/>
    <w:uiPriority w:val="34"/>
    <w:qFormat/>
    <w:rsid w:val="00650320"/>
    <w:pPr>
      <w:ind w:left="720"/>
      <w:contextualSpacing/>
    </w:pPr>
  </w:style>
  <w:style w:type="character" w:customStyle="1" w:styleId="Heading2Char">
    <w:name w:val="Heading 2 Char"/>
    <w:basedOn w:val="DefaultParagraphFont"/>
    <w:link w:val="Heading2"/>
    <w:uiPriority w:val="99"/>
    <w:rsid w:val="0080091B"/>
    <w:rPr>
      <w:rFonts w:ascii="Arial" w:eastAsia="Times New Roman" w:hAnsi="Arial" w:cs="Times New Roman"/>
      <w:b/>
      <w:i/>
      <w:szCs w:val="20"/>
    </w:rPr>
  </w:style>
  <w:style w:type="character" w:styleId="CommentReference">
    <w:name w:val="annotation reference"/>
    <w:basedOn w:val="DefaultParagraphFont"/>
    <w:uiPriority w:val="99"/>
    <w:semiHidden/>
    <w:rsid w:val="0080091B"/>
    <w:rPr>
      <w:rFonts w:cs="Times New Roman"/>
      <w:sz w:val="16"/>
    </w:rPr>
  </w:style>
  <w:style w:type="paragraph" w:styleId="CommentText">
    <w:name w:val="annotation text"/>
    <w:basedOn w:val="Normal"/>
    <w:link w:val="CommentTextChar"/>
    <w:uiPriority w:val="99"/>
    <w:semiHidden/>
    <w:rsid w:val="0080091B"/>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80091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009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091B"/>
    <w:rPr>
      <w:rFonts w:ascii="Lucida Grande" w:hAnsi="Lucida Grande" w:cs="Lucida Grande"/>
      <w:sz w:val="18"/>
      <w:szCs w:val="18"/>
    </w:rPr>
  </w:style>
  <w:style w:type="paragraph" w:customStyle="1" w:styleId="Bullet">
    <w:name w:val="Bullet"/>
    <w:rsid w:val="00BA42DE"/>
    <w:pPr>
      <w:tabs>
        <w:tab w:val="left" w:pos="140"/>
        <w:tab w:val="left" w:pos="280"/>
      </w:tabs>
      <w:spacing w:after="110" w:line="220" w:lineRule="exact"/>
      <w:ind w:left="280" w:hanging="280"/>
    </w:pPr>
    <w:rPr>
      <w:rFonts w:ascii="Times New Roman" w:eastAsia="Times New Roman" w:hAnsi="Times New Roman" w:cs="Times New Roman"/>
      <w:spacing w:val="8"/>
      <w:sz w:val="19"/>
      <w:szCs w:val="20"/>
      <w:lang w:eastAsia="zh-CN" w:bidi="th-TH"/>
    </w:rPr>
  </w:style>
  <w:style w:type="paragraph" w:customStyle="1" w:styleId="Bullet2">
    <w:name w:val="Bullet 2"/>
    <w:basedOn w:val="Bullet"/>
    <w:rsid w:val="00BA42DE"/>
    <w:pPr>
      <w:tabs>
        <w:tab w:val="clear" w:pos="140"/>
        <w:tab w:val="left" w:pos="560"/>
      </w:tabs>
      <w:ind w:left="560" w:hanging="560"/>
    </w:pPr>
  </w:style>
  <w:style w:type="character" w:customStyle="1" w:styleId="Heading5Char">
    <w:name w:val="Heading 5 Char"/>
    <w:basedOn w:val="DefaultParagraphFont"/>
    <w:link w:val="Heading5"/>
    <w:uiPriority w:val="9"/>
    <w:semiHidden/>
    <w:rsid w:val="00BA42DE"/>
    <w:rPr>
      <w:rFonts w:asciiTheme="majorHAnsi" w:eastAsiaTheme="majorEastAsia" w:hAnsiTheme="majorHAnsi" w:cstheme="majorBidi"/>
      <w:color w:val="243F60" w:themeColor="accent1" w:themeShade="7F"/>
    </w:rPr>
  </w:style>
  <w:style w:type="character" w:customStyle="1" w:styleId="apple-converted-space">
    <w:name w:val="apple-converted-space"/>
    <w:basedOn w:val="DefaultParagraphFont"/>
    <w:rsid w:val="009329CE"/>
  </w:style>
  <w:style w:type="paragraph" w:styleId="CommentSubject">
    <w:name w:val="annotation subject"/>
    <w:basedOn w:val="CommentText"/>
    <w:next w:val="CommentText"/>
    <w:link w:val="CommentSubjectChar"/>
    <w:uiPriority w:val="99"/>
    <w:semiHidden/>
    <w:unhideWhenUsed/>
    <w:rsid w:val="008449A3"/>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8449A3"/>
    <w:rPr>
      <w:rFonts w:ascii="Times New Roman" w:eastAsia="Times New Roman" w:hAnsi="Times New Roman" w:cs="Times New Roman"/>
      <w:b/>
      <w:bCs/>
      <w:sz w:val="20"/>
      <w:szCs w:val="20"/>
    </w:rPr>
  </w:style>
  <w:style w:type="paragraph" w:styleId="Revision">
    <w:name w:val="Revision"/>
    <w:hidden/>
    <w:uiPriority w:val="99"/>
    <w:semiHidden/>
    <w:rsid w:val="007F596F"/>
  </w:style>
  <w:style w:type="paragraph" w:customStyle="1" w:styleId="Bullet1">
    <w:name w:val="Bullet 1"/>
    <w:basedOn w:val="ListBullet"/>
    <w:uiPriority w:val="99"/>
    <w:rsid w:val="009861CB"/>
    <w:pPr>
      <w:numPr>
        <w:numId w:val="0"/>
      </w:numPr>
      <w:tabs>
        <w:tab w:val="num" w:pos="360"/>
      </w:tabs>
      <w:spacing w:line="280" w:lineRule="exact"/>
      <w:ind w:left="360" w:right="-360" w:hanging="360"/>
      <w:contextualSpacing w:val="0"/>
    </w:pPr>
    <w:rPr>
      <w:rFonts w:ascii="Times New Roman" w:eastAsia="Times New Roman" w:hAnsi="Times New Roman" w:cs="Arial"/>
    </w:rPr>
  </w:style>
  <w:style w:type="paragraph" w:styleId="ListBullet">
    <w:name w:val="List Bullet"/>
    <w:basedOn w:val="Normal"/>
    <w:uiPriority w:val="99"/>
    <w:semiHidden/>
    <w:unhideWhenUsed/>
    <w:rsid w:val="009861CB"/>
    <w:pPr>
      <w:numPr>
        <w:numId w:val="24"/>
      </w:numPr>
      <w:contextualSpacing/>
    </w:pPr>
  </w:style>
  <w:style w:type="paragraph" w:styleId="Header">
    <w:name w:val="header"/>
    <w:basedOn w:val="Normal"/>
    <w:link w:val="HeaderChar"/>
    <w:uiPriority w:val="99"/>
    <w:unhideWhenUsed/>
    <w:rsid w:val="00FE0B03"/>
    <w:pPr>
      <w:tabs>
        <w:tab w:val="center" w:pos="4680"/>
        <w:tab w:val="right" w:pos="9360"/>
      </w:tabs>
    </w:pPr>
  </w:style>
  <w:style w:type="character" w:customStyle="1" w:styleId="HeaderChar">
    <w:name w:val="Header Char"/>
    <w:basedOn w:val="DefaultParagraphFont"/>
    <w:link w:val="Header"/>
    <w:uiPriority w:val="99"/>
    <w:rsid w:val="00FE0B03"/>
  </w:style>
  <w:style w:type="paragraph" w:styleId="Footer">
    <w:name w:val="footer"/>
    <w:basedOn w:val="Normal"/>
    <w:link w:val="FooterChar"/>
    <w:uiPriority w:val="99"/>
    <w:unhideWhenUsed/>
    <w:rsid w:val="00FE0B03"/>
    <w:pPr>
      <w:tabs>
        <w:tab w:val="center" w:pos="4680"/>
        <w:tab w:val="right" w:pos="9360"/>
      </w:tabs>
    </w:pPr>
  </w:style>
  <w:style w:type="character" w:customStyle="1" w:styleId="FooterChar">
    <w:name w:val="Footer Char"/>
    <w:basedOn w:val="DefaultParagraphFont"/>
    <w:link w:val="Footer"/>
    <w:uiPriority w:val="99"/>
    <w:rsid w:val="00FE0B03"/>
  </w:style>
  <w:style w:type="character" w:customStyle="1" w:styleId="Heading1Char">
    <w:name w:val="Heading 1 Char"/>
    <w:basedOn w:val="DefaultParagraphFont"/>
    <w:link w:val="Heading1"/>
    <w:uiPriority w:val="9"/>
    <w:rsid w:val="00AD3F3A"/>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AD3F3A"/>
    <w:rPr>
      <w:color w:val="0000FF" w:themeColor="hyperlink"/>
      <w:u w:val="single"/>
    </w:rPr>
  </w:style>
  <w:style w:type="paragraph" w:styleId="TOCHeading">
    <w:name w:val="TOC Heading"/>
    <w:basedOn w:val="Heading1"/>
    <w:next w:val="Normal"/>
    <w:uiPriority w:val="39"/>
    <w:unhideWhenUsed/>
    <w:qFormat/>
    <w:rsid w:val="00AD3F3A"/>
    <w:pPr>
      <w:spacing w:before="480" w:line="276" w:lineRule="auto"/>
      <w:outlineLvl w:val="9"/>
    </w:pPr>
    <w:rPr>
      <w:b/>
      <w:bCs/>
      <w:sz w:val="28"/>
      <w:szCs w:val="28"/>
    </w:rPr>
  </w:style>
  <w:style w:type="paragraph" w:styleId="TOC1">
    <w:name w:val="toc 1"/>
    <w:basedOn w:val="Normal"/>
    <w:next w:val="Normal"/>
    <w:autoRedefine/>
    <w:uiPriority w:val="39"/>
    <w:unhideWhenUsed/>
    <w:rsid w:val="00AD3F3A"/>
    <w:pPr>
      <w:spacing w:before="120"/>
    </w:pPr>
    <w:rPr>
      <w:rFonts w:eastAsiaTheme="minorHAnsi" w:cs="Times New Roman"/>
      <w:b/>
      <w:bCs/>
    </w:rPr>
  </w:style>
  <w:style w:type="paragraph" w:styleId="TOC2">
    <w:name w:val="toc 2"/>
    <w:basedOn w:val="Normal"/>
    <w:next w:val="Normal"/>
    <w:autoRedefine/>
    <w:uiPriority w:val="39"/>
    <w:unhideWhenUsed/>
    <w:rsid w:val="00AD3F3A"/>
    <w:pPr>
      <w:ind w:left="240"/>
    </w:pPr>
    <w:rPr>
      <w:rFonts w:eastAsiaTheme="minorHAnsi" w:cs="Times New Roman"/>
      <w:b/>
      <w:bCs/>
      <w:szCs w:val="22"/>
    </w:rPr>
  </w:style>
  <w:style w:type="character" w:customStyle="1" w:styleId="Heading3Char">
    <w:name w:val="Heading 3 Char"/>
    <w:basedOn w:val="DefaultParagraphFont"/>
    <w:link w:val="Heading3"/>
    <w:uiPriority w:val="9"/>
    <w:rsid w:val="004D2EEF"/>
    <w:rPr>
      <w:rFonts w:asciiTheme="majorHAnsi" w:eastAsiaTheme="majorEastAsia" w:hAnsiTheme="majorHAnsi" w:cstheme="majorBidi"/>
      <w:color w:val="243F60" w:themeColor="accent1" w:themeShade="7F"/>
    </w:rPr>
  </w:style>
  <w:style w:type="paragraph" w:styleId="TOC3">
    <w:name w:val="toc 3"/>
    <w:basedOn w:val="Normal"/>
    <w:next w:val="Normal"/>
    <w:autoRedefine/>
    <w:uiPriority w:val="39"/>
    <w:unhideWhenUsed/>
    <w:rsid w:val="001A4D00"/>
    <w:pPr>
      <w:spacing w:after="100"/>
      <w:ind w:left="480"/>
    </w:pPr>
  </w:style>
  <w:style w:type="paragraph" w:styleId="NoSpacing">
    <w:name w:val="No Spacing"/>
    <w:uiPriority w:val="1"/>
    <w:qFormat/>
    <w:rsid w:val="005A1881"/>
  </w:style>
  <w:style w:type="character" w:styleId="PageNumber">
    <w:name w:val="page number"/>
    <w:basedOn w:val="DefaultParagraphFont"/>
    <w:uiPriority w:val="99"/>
    <w:semiHidden/>
    <w:unhideWhenUsed/>
    <w:rsid w:val="009C4A62"/>
  </w:style>
  <w:style w:type="character" w:customStyle="1" w:styleId="UnresolvedMention1">
    <w:name w:val="Unresolved Mention1"/>
    <w:basedOn w:val="DefaultParagraphFont"/>
    <w:uiPriority w:val="99"/>
    <w:rsid w:val="00DA01CD"/>
    <w:rPr>
      <w:color w:val="605E5C"/>
      <w:shd w:val="clear" w:color="auto" w:fill="E1DFDD"/>
    </w:rPr>
  </w:style>
  <w:style w:type="paragraph" w:styleId="NormalWeb">
    <w:name w:val="Normal (Web)"/>
    <w:basedOn w:val="Normal"/>
    <w:uiPriority w:val="99"/>
    <w:semiHidden/>
    <w:unhideWhenUsed/>
    <w:rsid w:val="005D29A2"/>
    <w:pPr>
      <w:spacing w:before="100" w:beforeAutospacing="1" w:after="100" w:afterAutospacing="1"/>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A1429E"/>
    <w:rPr>
      <w:color w:val="800080" w:themeColor="followedHyperlink"/>
      <w:u w:val="single"/>
    </w:rPr>
  </w:style>
  <w:style w:type="table" w:styleId="TableGrid">
    <w:name w:val="Table Grid"/>
    <w:basedOn w:val="TableNormal"/>
    <w:uiPriority w:val="59"/>
    <w:rsid w:val="009833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numbered Char,Paragraphe de liste1 Char,Bulletr List Paragraph Char,List Paragraph2 Char,列出段落 Char,列出段落1 Char,List Paragraph21 Char,Listeafsnit1 Char,Parágrafo da Lista1 Char"/>
    <w:link w:val="ListParagraph"/>
    <w:uiPriority w:val="34"/>
    <w:locked/>
    <w:rsid w:val="00352ED8"/>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301611">
      <w:bodyDiv w:val="1"/>
      <w:marLeft w:val="0"/>
      <w:marRight w:val="0"/>
      <w:marTop w:val="0"/>
      <w:marBottom w:val="0"/>
      <w:divBdr>
        <w:top w:val="none" w:sz="0" w:space="0" w:color="auto"/>
        <w:left w:val="none" w:sz="0" w:space="0" w:color="auto"/>
        <w:bottom w:val="none" w:sz="0" w:space="0" w:color="auto"/>
        <w:right w:val="none" w:sz="0" w:space="0" w:color="auto"/>
      </w:divBdr>
    </w:div>
    <w:div w:id="340401979">
      <w:bodyDiv w:val="1"/>
      <w:marLeft w:val="0"/>
      <w:marRight w:val="0"/>
      <w:marTop w:val="0"/>
      <w:marBottom w:val="0"/>
      <w:divBdr>
        <w:top w:val="none" w:sz="0" w:space="0" w:color="auto"/>
        <w:left w:val="none" w:sz="0" w:space="0" w:color="auto"/>
        <w:bottom w:val="none" w:sz="0" w:space="0" w:color="auto"/>
        <w:right w:val="none" w:sz="0" w:space="0" w:color="auto"/>
      </w:divBdr>
      <w:divsChild>
        <w:div w:id="160127013">
          <w:marLeft w:val="274"/>
          <w:marRight w:val="0"/>
          <w:marTop w:val="120"/>
          <w:marBottom w:val="0"/>
          <w:divBdr>
            <w:top w:val="none" w:sz="0" w:space="0" w:color="auto"/>
            <w:left w:val="none" w:sz="0" w:space="0" w:color="auto"/>
            <w:bottom w:val="none" w:sz="0" w:space="0" w:color="auto"/>
            <w:right w:val="none" w:sz="0" w:space="0" w:color="auto"/>
          </w:divBdr>
        </w:div>
        <w:div w:id="1107776925">
          <w:marLeft w:val="274"/>
          <w:marRight w:val="0"/>
          <w:marTop w:val="120"/>
          <w:marBottom w:val="0"/>
          <w:divBdr>
            <w:top w:val="none" w:sz="0" w:space="0" w:color="auto"/>
            <w:left w:val="none" w:sz="0" w:space="0" w:color="auto"/>
            <w:bottom w:val="none" w:sz="0" w:space="0" w:color="auto"/>
            <w:right w:val="none" w:sz="0" w:space="0" w:color="auto"/>
          </w:divBdr>
        </w:div>
        <w:div w:id="1950311402">
          <w:marLeft w:val="274"/>
          <w:marRight w:val="0"/>
          <w:marTop w:val="0"/>
          <w:marBottom w:val="0"/>
          <w:divBdr>
            <w:top w:val="none" w:sz="0" w:space="0" w:color="auto"/>
            <w:left w:val="none" w:sz="0" w:space="0" w:color="auto"/>
            <w:bottom w:val="none" w:sz="0" w:space="0" w:color="auto"/>
            <w:right w:val="none" w:sz="0" w:space="0" w:color="auto"/>
          </w:divBdr>
        </w:div>
      </w:divsChild>
    </w:div>
    <w:div w:id="484856630">
      <w:bodyDiv w:val="1"/>
      <w:marLeft w:val="0"/>
      <w:marRight w:val="0"/>
      <w:marTop w:val="0"/>
      <w:marBottom w:val="0"/>
      <w:divBdr>
        <w:top w:val="none" w:sz="0" w:space="0" w:color="auto"/>
        <w:left w:val="none" w:sz="0" w:space="0" w:color="auto"/>
        <w:bottom w:val="none" w:sz="0" w:space="0" w:color="auto"/>
        <w:right w:val="none" w:sz="0" w:space="0" w:color="auto"/>
      </w:divBdr>
      <w:divsChild>
        <w:div w:id="66804844">
          <w:marLeft w:val="259"/>
          <w:marRight w:val="0"/>
          <w:marTop w:val="120"/>
          <w:marBottom w:val="0"/>
          <w:divBdr>
            <w:top w:val="none" w:sz="0" w:space="0" w:color="auto"/>
            <w:left w:val="none" w:sz="0" w:space="0" w:color="auto"/>
            <w:bottom w:val="none" w:sz="0" w:space="0" w:color="auto"/>
            <w:right w:val="none" w:sz="0" w:space="0" w:color="auto"/>
          </w:divBdr>
        </w:div>
        <w:div w:id="113062992">
          <w:marLeft w:val="274"/>
          <w:marRight w:val="0"/>
          <w:marTop w:val="120"/>
          <w:marBottom w:val="0"/>
          <w:divBdr>
            <w:top w:val="none" w:sz="0" w:space="0" w:color="auto"/>
            <w:left w:val="none" w:sz="0" w:space="0" w:color="auto"/>
            <w:bottom w:val="none" w:sz="0" w:space="0" w:color="auto"/>
            <w:right w:val="none" w:sz="0" w:space="0" w:color="auto"/>
          </w:divBdr>
        </w:div>
        <w:div w:id="137919821">
          <w:marLeft w:val="274"/>
          <w:marRight w:val="0"/>
          <w:marTop w:val="120"/>
          <w:marBottom w:val="0"/>
          <w:divBdr>
            <w:top w:val="none" w:sz="0" w:space="0" w:color="auto"/>
            <w:left w:val="none" w:sz="0" w:space="0" w:color="auto"/>
            <w:bottom w:val="none" w:sz="0" w:space="0" w:color="auto"/>
            <w:right w:val="none" w:sz="0" w:space="0" w:color="auto"/>
          </w:divBdr>
        </w:div>
        <w:div w:id="312951262">
          <w:marLeft w:val="547"/>
          <w:marRight w:val="0"/>
          <w:marTop w:val="120"/>
          <w:marBottom w:val="0"/>
          <w:divBdr>
            <w:top w:val="none" w:sz="0" w:space="0" w:color="auto"/>
            <w:left w:val="none" w:sz="0" w:space="0" w:color="auto"/>
            <w:bottom w:val="none" w:sz="0" w:space="0" w:color="auto"/>
            <w:right w:val="none" w:sz="0" w:space="0" w:color="auto"/>
          </w:divBdr>
        </w:div>
        <w:div w:id="317003184">
          <w:marLeft w:val="259"/>
          <w:marRight w:val="0"/>
          <w:marTop w:val="120"/>
          <w:marBottom w:val="0"/>
          <w:divBdr>
            <w:top w:val="none" w:sz="0" w:space="0" w:color="auto"/>
            <w:left w:val="none" w:sz="0" w:space="0" w:color="auto"/>
            <w:bottom w:val="none" w:sz="0" w:space="0" w:color="auto"/>
            <w:right w:val="none" w:sz="0" w:space="0" w:color="auto"/>
          </w:divBdr>
        </w:div>
        <w:div w:id="684553473">
          <w:marLeft w:val="274"/>
          <w:marRight w:val="0"/>
          <w:marTop w:val="120"/>
          <w:marBottom w:val="0"/>
          <w:divBdr>
            <w:top w:val="none" w:sz="0" w:space="0" w:color="auto"/>
            <w:left w:val="none" w:sz="0" w:space="0" w:color="auto"/>
            <w:bottom w:val="none" w:sz="0" w:space="0" w:color="auto"/>
            <w:right w:val="none" w:sz="0" w:space="0" w:color="auto"/>
          </w:divBdr>
        </w:div>
        <w:div w:id="693775115">
          <w:marLeft w:val="547"/>
          <w:marRight w:val="0"/>
          <w:marTop w:val="120"/>
          <w:marBottom w:val="0"/>
          <w:divBdr>
            <w:top w:val="none" w:sz="0" w:space="0" w:color="auto"/>
            <w:left w:val="none" w:sz="0" w:space="0" w:color="auto"/>
            <w:bottom w:val="none" w:sz="0" w:space="0" w:color="auto"/>
            <w:right w:val="none" w:sz="0" w:space="0" w:color="auto"/>
          </w:divBdr>
        </w:div>
        <w:div w:id="800534251">
          <w:marLeft w:val="259"/>
          <w:marRight w:val="0"/>
          <w:marTop w:val="120"/>
          <w:marBottom w:val="0"/>
          <w:divBdr>
            <w:top w:val="none" w:sz="0" w:space="0" w:color="auto"/>
            <w:left w:val="none" w:sz="0" w:space="0" w:color="auto"/>
            <w:bottom w:val="none" w:sz="0" w:space="0" w:color="auto"/>
            <w:right w:val="none" w:sz="0" w:space="0" w:color="auto"/>
          </w:divBdr>
        </w:div>
        <w:div w:id="858398939">
          <w:marLeft w:val="259"/>
          <w:marRight w:val="0"/>
          <w:marTop w:val="120"/>
          <w:marBottom w:val="0"/>
          <w:divBdr>
            <w:top w:val="none" w:sz="0" w:space="0" w:color="auto"/>
            <w:left w:val="none" w:sz="0" w:space="0" w:color="auto"/>
            <w:bottom w:val="none" w:sz="0" w:space="0" w:color="auto"/>
            <w:right w:val="none" w:sz="0" w:space="0" w:color="auto"/>
          </w:divBdr>
        </w:div>
        <w:div w:id="964969427">
          <w:marLeft w:val="547"/>
          <w:marRight w:val="0"/>
          <w:marTop w:val="120"/>
          <w:marBottom w:val="0"/>
          <w:divBdr>
            <w:top w:val="none" w:sz="0" w:space="0" w:color="auto"/>
            <w:left w:val="none" w:sz="0" w:space="0" w:color="auto"/>
            <w:bottom w:val="none" w:sz="0" w:space="0" w:color="auto"/>
            <w:right w:val="none" w:sz="0" w:space="0" w:color="auto"/>
          </w:divBdr>
        </w:div>
        <w:div w:id="968777723">
          <w:marLeft w:val="274"/>
          <w:marRight w:val="0"/>
          <w:marTop w:val="120"/>
          <w:marBottom w:val="0"/>
          <w:divBdr>
            <w:top w:val="none" w:sz="0" w:space="0" w:color="auto"/>
            <w:left w:val="none" w:sz="0" w:space="0" w:color="auto"/>
            <w:bottom w:val="none" w:sz="0" w:space="0" w:color="auto"/>
            <w:right w:val="none" w:sz="0" w:space="0" w:color="auto"/>
          </w:divBdr>
        </w:div>
        <w:div w:id="1156916572">
          <w:marLeft w:val="274"/>
          <w:marRight w:val="0"/>
          <w:marTop w:val="120"/>
          <w:marBottom w:val="0"/>
          <w:divBdr>
            <w:top w:val="none" w:sz="0" w:space="0" w:color="auto"/>
            <w:left w:val="none" w:sz="0" w:space="0" w:color="auto"/>
            <w:bottom w:val="none" w:sz="0" w:space="0" w:color="auto"/>
            <w:right w:val="none" w:sz="0" w:space="0" w:color="auto"/>
          </w:divBdr>
        </w:div>
        <w:div w:id="1275867600">
          <w:marLeft w:val="547"/>
          <w:marRight w:val="0"/>
          <w:marTop w:val="120"/>
          <w:marBottom w:val="0"/>
          <w:divBdr>
            <w:top w:val="none" w:sz="0" w:space="0" w:color="auto"/>
            <w:left w:val="none" w:sz="0" w:space="0" w:color="auto"/>
            <w:bottom w:val="none" w:sz="0" w:space="0" w:color="auto"/>
            <w:right w:val="none" w:sz="0" w:space="0" w:color="auto"/>
          </w:divBdr>
        </w:div>
        <w:div w:id="1328364970">
          <w:marLeft w:val="274"/>
          <w:marRight w:val="0"/>
          <w:marTop w:val="120"/>
          <w:marBottom w:val="0"/>
          <w:divBdr>
            <w:top w:val="none" w:sz="0" w:space="0" w:color="auto"/>
            <w:left w:val="none" w:sz="0" w:space="0" w:color="auto"/>
            <w:bottom w:val="none" w:sz="0" w:space="0" w:color="auto"/>
            <w:right w:val="none" w:sz="0" w:space="0" w:color="auto"/>
          </w:divBdr>
        </w:div>
        <w:div w:id="1334794614">
          <w:marLeft w:val="547"/>
          <w:marRight w:val="0"/>
          <w:marTop w:val="120"/>
          <w:marBottom w:val="0"/>
          <w:divBdr>
            <w:top w:val="none" w:sz="0" w:space="0" w:color="auto"/>
            <w:left w:val="none" w:sz="0" w:space="0" w:color="auto"/>
            <w:bottom w:val="none" w:sz="0" w:space="0" w:color="auto"/>
            <w:right w:val="none" w:sz="0" w:space="0" w:color="auto"/>
          </w:divBdr>
        </w:div>
        <w:div w:id="1494956780">
          <w:marLeft w:val="274"/>
          <w:marRight w:val="0"/>
          <w:marTop w:val="120"/>
          <w:marBottom w:val="0"/>
          <w:divBdr>
            <w:top w:val="none" w:sz="0" w:space="0" w:color="auto"/>
            <w:left w:val="none" w:sz="0" w:space="0" w:color="auto"/>
            <w:bottom w:val="none" w:sz="0" w:space="0" w:color="auto"/>
            <w:right w:val="none" w:sz="0" w:space="0" w:color="auto"/>
          </w:divBdr>
        </w:div>
        <w:div w:id="1592277581">
          <w:marLeft w:val="274"/>
          <w:marRight w:val="0"/>
          <w:marTop w:val="120"/>
          <w:marBottom w:val="0"/>
          <w:divBdr>
            <w:top w:val="none" w:sz="0" w:space="0" w:color="auto"/>
            <w:left w:val="none" w:sz="0" w:space="0" w:color="auto"/>
            <w:bottom w:val="none" w:sz="0" w:space="0" w:color="auto"/>
            <w:right w:val="none" w:sz="0" w:space="0" w:color="auto"/>
          </w:divBdr>
        </w:div>
        <w:div w:id="1770810313">
          <w:marLeft w:val="547"/>
          <w:marRight w:val="0"/>
          <w:marTop w:val="120"/>
          <w:marBottom w:val="0"/>
          <w:divBdr>
            <w:top w:val="none" w:sz="0" w:space="0" w:color="auto"/>
            <w:left w:val="none" w:sz="0" w:space="0" w:color="auto"/>
            <w:bottom w:val="none" w:sz="0" w:space="0" w:color="auto"/>
            <w:right w:val="none" w:sz="0" w:space="0" w:color="auto"/>
          </w:divBdr>
        </w:div>
        <w:div w:id="1895119444">
          <w:marLeft w:val="806"/>
          <w:marRight w:val="0"/>
          <w:marTop w:val="120"/>
          <w:marBottom w:val="0"/>
          <w:divBdr>
            <w:top w:val="none" w:sz="0" w:space="0" w:color="auto"/>
            <w:left w:val="none" w:sz="0" w:space="0" w:color="auto"/>
            <w:bottom w:val="none" w:sz="0" w:space="0" w:color="auto"/>
            <w:right w:val="none" w:sz="0" w:space="0" w:color="auto"/>
          </w:divBdr>
        </w:div>
        <w:div w:id="2022663855">
          <w:marLeft w:val="274"/>
          <w:marRight w:val="0"/>
          <w:marTop w:val="120"/>
          <w:marBottom w:val="0"/>
          <w:divBdr>
            <w:top w:val="none" w:sz="0" w:space="0" w:color="auto"/>
            <w:left w:val="none" w:sz="0" w:space="0" w:color="auto"/>
            <w:bottom w:val="none" w:sz="0" w:space="0" w:color="auto"/>
            <w:right w:val="none" w:sz="0" w:space="0" w:color="auto"/>
          </w:divBdr>
        </w:div>
        <w:div w:id="2034450197">
          <w:marLeft w:val="806"/>
          <w:marRight w:val="0"/>
          <w:marTop w:val="120"/>
          <w:marBottom w:val="0"/>
          <w:divBdr>
            <w:top w:val="none" w:sz="0" w:space="0" w:color="auto"/>
            <w:left w:val="none" w:sz="0" w:space="0" w:color="auto"/>
            <w:bottom w:val="none" w:sz="0" w:space="0" w:color="auto"/>
            <w:right w:val="none" w:sz="0" w:space="0" w:color="auto"/>
          </w:divBdr>
        </w:div>
        <w:div w:id="2050063801">
          <w:marLeft w:val="274"/>
          <w:marRight w:val="0"/>
          <w:marTop w:val="120"/>
          <w:marBottom w:val="0"/>
          <w:divBdr>
            <w:top w:val="none" w:sz="0" w:space="0" w:color="auto"/>
            <w:left w:val="none" w:sz="0" w:space="0" w:color="auto"/>
            <w:bottom w:val="none" w:sz="0" w:space="0" w:color="auto"/>
            <w:right w:val="none" w:sz="0" w:space="0" w:color="auto"/>
          </w:divBdr>
        </w:div>
        <w:div w:id="2054309392">
          <w:marLeft w:val="806"/>
          <w:marRight w:val="0"/>
          <w:marTop w:val="120"/>
          <w:marBottom w:val="0"/>
          <w:divBdr>
            <w:top w:val="none" w:sz="0" w:space="0" w:color="auto"/>
            <w:left w:val="none" w:sz="0" w:space="0" w:color="auto"/>
            <w:bottom w:val="none" w:sz="0" w:space="0" w:color="auto"/>
            <w:right w:val="none" w:sz="0" w:space="0" w:color="auto"/>
          </w:divBdr>
        </w:div>
        <w:div w:id="2102753924">
          <w:marLeft w:val="547"/>
          <w:marRight w:val="0"/>
          <w:marTop w:val="120"/>
          <w:marBottom w:val="0"/>
          <w:divBdr>
            <w:top w:val="none" w:sz="0" w:space="0" w:color="auto"/>
            <w:left w:val="none" w:sz="0" w:space="0" w:color="auto"/>
            <w:bottom w:val="none" w:sz="0" w:space="0" w:color="auto"/>
            <w:right w:val="none" w:sz="0" w:space="0" w:color="auto"/>
          </w:divBdr>
        </w:div>
        <w:div w:id="2138526534">
          <w:marLeft w:val="806"/>
          <w:marRight w:val="0"/>
          <w:marTop w:val="120"/>
          <w:marBottom w:val="0"/>
          <w:divBdr>
            <w:top w:val="none" w:sz="0" w:space="0" w:color="auto"/>
            <w:left w:val="none" w:sz="0" w:space="0" w:color="auto"/>
            <w:bottom w:val="none" w:sz="0" w:space="0" w:color="auto"/>
            <w:right w:val="none" w:sz="0" w:space="0" w:color="auto"/>
          </w:divBdr>
        </w:div>
      </w:divsChild>
    </w:div>
    <w:div w:id="518086852">
      <w:bodyDiv w:val="1"/>
      <w:marLeft w:val="0"/>
      <w:marRight w:val="0"/>
      <w:marTop w:val="0"/>
      <w:marBottom w:val="0"/>
      <w:divBdr>
        <w:top w:val="none" w:sz="0" w:space="0" w:color="auto"/>
        <w:left w:val="none" w:sz="0" w:space="0" w:color="auto"/>
        <w:bottom w:val="none" w:sz="0" w:space="0" w:color="auto"/>
        <w:right w:val="none" w:sz="0" w:space="0" w:color="auto"/>
      </w:divBdr>
      <w:divsChild>
        <w:div w:id="673999422">
          <w:marLeft w:val="360"/>
          <w:marRight w:val="0"/>
          <w:marTop w:val="240"/>
          <w:marBottom w:val="0"/>
          <w:divBdr>
            <w:top w:val="none" w:sz="0" w:space="0" w:color="auto"/>
            <w:left w:val="none" w:sz="0" w:space="0" w:color="auto"/>
            <w:bottom w:val="none" w:sz="0" w:space="0" w:color="auto"/>
            <w:right w:val="none" w:sz="0" w:space="0" w:color="auto"/>
          </w:divBdr>
        </w:div>
        <w:div w:id="1159076803">
          <w:marLeft w:val="360"/>
          <w:marRight w:val="0"/>
          <w:marTop w:val="240"/>
          <w:marBottom w:val="0"/>
          <w:divBdr>
            <w:top w:val="none" w:sz="0" w:space="0" w:color="auto"/>
            <w:left w:val="none" w:sz="0" w:space="0" w:color="auto"/>
            <w:bottom w:val="none" w:sz="0" w:space="0" w:color="auto"/>
            <w:right w:val="none" w:sz="0" w:space="0" w:color="auto"/>
          </w:divBdr>
        </w:div>
        <w:div w:id="1418940411">
          <w:marLeft w:val="360"/>
          <w:marRight w:val="0"/>
          <w:marTop w:val="240"/>
          <w:marBottom w:val="0"/>
          <w:divBdr>
            <w:top w:val="none" w:sz="0" w:space="0" w:color="auto"/>
            <w:left w:val="none" w:sz="0" w:space="0" w:color="auto"/>
            <w:bottom w:val="none" w:sz="0" w:space="0" w:color="auto"/>
            <w:right w:val="none" w:sz="0" w:space="0" w:color="auto"/>
          </w:divBdr>
        </w:div>
        <w:div w:id="1940747990">
          <w:marLeft w:val="360"/>
          <w:marRight w:val="0"/>
          <w:marTop w:val="240"/>
          <w:marBottom w:val="0"/>
          <w:divBdr>
            <w:top w:val="none" w:sz="0" w:space="0" w:color="auto"/>
            <w:left w:val="none" w:sz="0" w:space="0" w:color="auto"/>
            <w:bottom w:val="none" w:sz="0" w:space="0" w:color="auto"/>
            <w:right w:val="none" w:sz="0" w:space="0" w:color="auto"/>
          </w:divBdr>
        </w:div>
      </w:divsChild>
    </w:div>
    <w:div w:id="538473113">
      <w:bodyDiv w:val="1"/>
      <w:marLeft w:val="0"/>
      <w:marRight w:val="0"/>
      <w:marTop w:val="0"/>
      <w:marBottom w:val="0"/>
      <w:divBdr>
        <w:top w:val="none" w:sz="0" w:space="0" w:color="auto"/>
        <w:left w:val="none" w:sz="0" w:space="0" w:color="auto"/>
        <w:bottom w:val="none" w:sz="0" w:space="0" w:color="auto"/>
        <w:right w:val="none" w:sz="0" w:space="0" w:color="auto"/>
      </w:divBdr>
      <w:divsChild>
        <w:div w:id="155459356">
          <w:marLeft w:val="360"/>
          <w:marRight w:val="0"/>
          <w:marTop w:val="120"/>
          <w:marBottom w:val="0"/>
          <w:divBdr>
            <w:top w:val="none" w:sz="0" w:space="0" w:color="auto"/>
            <w:left w:val="none" w:sz="0" w:space="0" w:color="auto"/>
            <w:bottom w:val="none" w:sz="0" w:space="0" w:color="auto"/>
            <w:right w:val="none" w:sz="0" w:space="0" w:color="auto"/>
          </w:divBdr>
        </w:div>
        <w:div w:id="161748980">
          <w:marLeft w:val="360"/>
          <w:marRight w:val="0"/>
          <w:marTop w:val="120"/>
          <w:marBottom w:val="0"/>
          <w:divBdr>
            <w:top w:val="none" w:sz="0" w:space="0" w:color="auto"/>
            <w:left w:val="none" w:sz="0" w:space="0" w:color="auto"/>
            <w:bottom w:val="none" w:sz="0" w:space="0" w:color="auto"/>
            <w:right w:val="none" w:sz="0" w:space="0" w:color="auto"/>
          </w:divBdr>
        </w:div>
        <w:div w:id="1139222856">
          <w:marLeft w:val="360"/>
          <w:marRight w:val="0"/>
          <w:marTop w:val="120"/>
          <w:marBottom w:val="0"/>
          <w:divBdr>
            <w:top w:val="none" w:sz="0" w:space="0" w:color="auto"/>
            <w:left w:val="none" w:sz="0" w:space="0" w:color="auto"/>
            <w:bottom w:val="none" w:sz="0" w:space="0" w:color="auto"/>
            <w:right w:val="none" w:sz="0" w:space="0" w:color="auto"/>
          </w:divBdr>
        </w:div>
        <w:div w:id="1682849736">
          <w:marLeft w:val="360"/>
          <w:marRight w:val="0"/>
          <w:marTop w:val="120"/>
          <w:marBottom w:val="0"/>
          <w:divBdr>
            <w:top w:val="none" w:sz="0" w:space="0" w:color="auto"/>
            <w:left w:val="none" w:sz="0" w:space="0" w:color="auto"/>
            <w:bottom w:val="none" w:sz="0" w:space="0" w:color="auto"/>
            <w:right w:val="none" w:sz="0" w:space="0" w:color="auto"/>
          </w:divBdr>
        </w:div>
        <w:div w:id="1710691268">
          <w:marLeft w:val="360"/>
          <w:marRight w:val="0"/>
          <w:marTop w:val="120"/>
          <w:marBottom w:val="0"/>
          <w:divBdr>
            <w:top w:val="none" w:sz="0" w:space="0" w:color="auto"/>
            <w:left w:val="none" w:sz="0" w:space="0" w:color="auto"/>
            <w:bottom w:val="none" w:sz="0" w:space="0" w:color="auto"/>
            <w:right w:val="none" w:sz="0" w:space="0" w:color="auto"/>
          </w:divBdr>
        </w:div>
        <w:div w:id="2079786118">
          <w:marLeft w:val="360"/>
          <w:marRight w:val="0"/>
          <w:marTop w:val="120"/>
          <w:marBottom w:val="0"/>
          <w:divBdr>
            <w:top w:val="none" w:sz="0" w:space="0" w:color="auto"/>
            <w:left w:val="none" w:sz="0" w:space="0" w:color="auto"/>
            <w:bottom w:val="none" w:sz="0" w:space="0" w:color="auto"/>
            <w:right w:val="none" w:sz="0" w:space="0" w:color="auto"/>
          </w:divBdr>
        </w:div>
      </w:divsChild>
    </w:div>
    <w:div w:id="563181556">
      <w:bodyDiv w:val="1"/>
      <w:marLeft w:val="0"/>
      <w:marRight w:val="0"/>
      <w:marTop w:val="0"/>
      <w:marBottom w:val="0"/>
      <w:divBdr>
        <w:top w:val="none" w:sz="0" w:space="0" w:color="auto"/>
        <w:left w:val="none" w:sz="0" w:space="0" w:color="auto"/>
        <w:bottom w:val="none" w:sz="0" w:space="0" w:color="auto"/>
        <w:right w:val="none" w:sz="0" w:space="0" w:color="auto"/>
      </w:divBdr>
      <w:divsChild>
        <w:div w:id="864827260">
          <w:marLeft w:val="274"/>
          <w:marRight w:val="0"/>
          <w:marTop w:val="0"/>
          <w:marBottom w:val="0"/>
          <w:divBdr>
            <w:top w:val="none" w:sz="0" w:space="0" w:color="auto"/>
            <w:left w:val="none" w:sz="0" w:space="0" w:color="auto"/>
            <w:bottom w:val="none" w:sz="0" w:space="0" w:color="auto"/>
            <w:right w:val="none" w:sz="0" w:space="0" w:color="auto"/>
          </w:divBdr>
        </w:div>
      </w:divsChild>
    </w:div>
    <w:div w:id="803930895">
      <w:bodyDiv w:val="1"/>
      <w:marLeft w:val="0"/>
      <w:marRight w:val="0"/>
      <w:marTop w:val="0"/>
      <w:marBottom w:val="0"/>
      <w:divBdr>
        <w:top w:val="none" w:sz="0" w:space="0" w:color="auto"/>
        <w:left w:val="none" w:sz="0" w:space="0" w:color="auto"/>
        <w:bottom w:val="none" w:sz="0" w:space="0" w:color="auto"/>
        <w:right w:val="none" w:sz="0" w:space="0" w:color="auto"/>
      </w:divBdr>
      <w:divsChild>
        <w:div w:id="561793626">
          <w:marLeft w:val="547"/>
          <w:marRight w:val="0"/>
          <w:marTop w:val="80"/>
          <w:marBottom w:val="0"/>
          <w:divBdr>
            <w:top w:val="none" w:sz="0" w:space="0" w:color="auto"/>
            <w:left w:val="none" w:sz="0" w:space="0" w:color="auto"/>
            <w:bottom w:val="none" w:sz="0" w:space="0" w:color="auto"/>
            <w:right w:val="none" w:sz="0" w:space="0" w:color="auto"/>
          </w:divBdr>
        </w:div>
        <w:div w:id="729228999">
          <w:marLeft w:val="547"/>
          <w:marRight w:val="0"/>
          <w:marTop w:val="80"/>
          <w:marBottom w:val="0"/>
          <w:divBdr>
            <w:top w:val="none" w:sz="0" w:space="0" w:color="auto"/>
            <w:left w:val="none" w:sz="0" w:space="0" w:color="auto"/>
            <w:bottom w:val="none" w:sz="0" w:space="0" w:color="auto"/>
            <w:right w:val="none" w:sz="0" w:space="0" w:color="auto"/>
          </w:divBdr>
        </w:div>
        <w:div w:id="903443455">
          <w:marLeft w:val="547"/>
          <w:marRight w:val="0"/>
          <w:marTop w:val="80"/>
          <w:marBottom w:val="0"/>
          <w:divBdr>
            <w:top w:val="none" w:sz="0" w:space="0" w:color="auto"/>
            <w:left w:val="none" w:sz="0" w:space="0" w:color="auto"/>
            <w:bottom w:val="none" w:sz="0" w:space="0" w:color="auto"/>
            <w:right w:val="none" w:sz="0" w:space="0" w:color="auto"/>
          </w:divBdr>
        </w:div>
        <w:div w:id="1389109247">
          <w:marLeft w:val="547"/>
          <w:marRight w:val="0"/>
          <w:marTop w:val="80"/>
          <w:marBottom w:val="0"/>
          <w:divBdr>
            <w:top w:val="none" w:sz="0" w:space="0" w:color="auto"/>
            <w:left w:val="none" w:sz="0" w:space="0" w:color="auto"/>
            <w:bottom w:val="none" w:sz="0" w:space="0" w:color="auto"/>
            <w:right w:val="none" w:sz="0" w:space="0" w:color="auto"/>
          </w:divBdr>
        </w:div>
        <w:div w:id="1864783279">
          <w:marLeft w:val="547"/>
          <w:marRight w:val="0"/>
          <w:marTop w:val="80"/>
          <w:marBottom w:val="0"/>
          <w:divBdr>
            <w:top w:val="none" w:sz="0" w:space="0" w:color="auto"/>
            <w:left w:val="none" w:sz="0" w:space="0" w:color="auto"/>
            <w:bottom w:val="none" w:sz="0" w:space="0" w:color="auto"/>
            <w:right w:val="none" w:sz="0" w:space="0" w:color="auto"/>
          </w:divBdr>
        </w:div>
      </w:divsChild>
    </w:div>
    <w:div w:id="884409730">
      <w:bodyDiv w:val="1"/>
      <w:marLeft w:val="0"/>
      <w:marRight w:val="0"/>
      <w:marTop w:val="0"/>
      <w:marBottom w:val="0"/>
      <w:divBdr>
        <w:top w:val="none" w:sz="0" w:space="0" w:color="auto"/>
        <w:left w:val="none" w:sz="0" w:space="0" w:color="auto"/>
        <w:bottom w:val="none" w:sz="0" w:space="0" w:color="auto"/>
        <w:right w:val="none" w:sz="0" w:space="0" w:color="auto"/>
      </w:divBdr>
      <w:divsChild>
        <w:div w:id="342129114">
          <w:marLeft w:val="360"/>
          <w:marRight w:val="0"/>
          <w:marTop w:val="120"/>
          <w:marBottom w:val="0"/>
          <w:divBdr>
            <w:top w:val="none" w:sz="0" w:space="0" w:color="auto"/>
            <w:left w:val="none" w:sz="0" w:space="0" w:color="auto"/>
            <w:bottom w:val="none" w:sz="0" w:space="0" w:color="auto"/>
            <w:right w:val="none" w:sz="0" w:space="0" w:color="auto"/>
          </w:divBdr>
        </w:div>
        <w:div w:id="1026906138">
          <w:marLeft w:val="360"/>
          <w:marRight w:val="0"/>
          <w:marTop w:val="120"/>
          <w:marBottom w:val="0"/>
          <w:divBdr>
            <w:top w:val="none" w:sz="0" w:space="0" w:color="auto"/>
            <w:left w:val="none" w:sz="0" w:space="0" w:color="auto"/>
            <w:bottom w:val="none" w:sz="0" w:space="0" w:color="auto"/>
            <w:right w:val="none" w:sz="0" w:space="0" w:color="auto"/>
          </w:divBdr>
        </w:div>
        <w:div w:id="1825007541">
          <w:marLeft w:val="360"/>
          <w:marRight w:val="0"/>
          <w:marTop w:val="120"/>
          <w:marBottom w:val="0"/>
          <w:divBdr>
            <w:top w:val="none" w:sz="0" w:space="0" w:color="auto"/>
            <w:left w:val="none" w:sz="0" w:space="0" w:color="auto"/>
            <w:bottom w:val="none" w:sz="0" w:space="0" w:color="auto"/>
            <w:right w:val="none" w:sz="0" w:space="0" w:color="auto"/>
          </w:divBdr>
        </w:div>
      </w:divsChild>
    </w:div>
    <w:div w:id="1001472064">
      <w:bodyDiv w:val="1"/>
      <w:marLeft w:val="0"/>
      <w:marRight w:val="0"/>
      <w:marTop w:val="0"/>
      <w:marBottom w:val="0"/>
      <w:divBdr>
        <w:top w:val="none" w:sz="0" w:space="0" w:color="auto"/>
        <w:left w:val="none" w:sz="0" w:space="0" w:color="auto"/>
        <w:bottom w:val="none" w:sz="0" w:space="0" w:color="auto"/>
        <w:right w:val="none" w:sz="0" w:space="0" w:color="auto"/>
      </w:divBdr>
    </w:div>
    <w:div w:id="1107626013">
      <w:bodyDiv w:val="1"/>
      <w:marLeft w:val="0"/>
      <w:marRight w:val="0"/>
      <w:marTop w:val="0"/>
      <w:marBottom w:val="0"/>
      <w:divBdr>
        <w:top w:val="none" w:sz="0" w:space="0" w:color="auto"/>
        <w:left w:val="none" w:sz="0" w:space="0" w:color="auto"/>
        <w:bottom w:val="none" w:sz="0" w:space="0" w:color="auto"/>
        <w:right w:val="none" w:sz="0" w:space="0" w:color="auto"/>
      </w:divBdr>
    </w:div>
    <w:div w:id="1109280029">
      <w:bodyDiv w:val="1"/>
      <w:marLeft w:val="0"/>
      <w:marRight w:val="0"/>
      <w:marTop w:val="0"/>
      <w:marBottom w:val="0"/>
      <w:divBdr>
        <w:top w:val="none" w:sz="0" w:space="0" w:color="auto"/>
        <w:left w:val="none" w:sz="0" w:space="0" w:color="auto"/>
        <w:bottom w:val="none" w:sz="0" w:space="0" w:color="auto"/>
        <w:right w:val="none" w:sz="0" w:space="0" w:color="auto"/>
      </w:divBdr>
    </w:div>
    <w:div w:id="1270699253">
      <w:bodyDiv w:val="1"/>
      <w:marLeft w:val="0"/>
      <w:marRight w:val="0"/>
      <w:marTop w:val="0"/>
      <w:marBottom w:val="0"/>
      <w:divBdr>
        <w:top w:val="none" w:sz="0" w:space="0" w:color="auto"/>
        <w:left w:val="none" w:sz="0" w:space="0" w:color="auto"/>
        <w:bottom w:val="none" w:sz="0" w:space="0" w:color="auto"/>
        <w:right w:val="none" w:sz="0" w:space="0" w:color="auto"/>
      </w:divBdr>
    </w:div>
    <w:div w:id="1320502857">
      <w:bodyDiv w:val="1"/>
      <w:marLeft w:val="0"/>
      <w:marRight w:val="0"/>
      <w:marTop w:val="0"/>
      <w:marBottom w:val="0"/>
      <w:divBdr>
        <w:top w:val="none" w:sz="0" w:space="0" w:color="auto"/>
        <w:left w:val="none" w:sz="0" w:space="0" w:color="auto"/>
        <w:bottom w:val="none" w:sz="0" w:space="0" w:color="auto"/>
        <w:right w:val="none" w:sz="0" w:space="0" w:color="auto"/>
      </w:divBdr>
      <w:divsChild>
        <w:div w:id="1501657762">
          <w:marLeft w:val="360"/>
          <w:marRight w:val="0"/>
          <w:marTop w:val="120"/>
          <w:marBottom w:val="0"/>
          <w:divBdr>
            <w:top w:val="none" w:sz="0" w:space="0" w:color="auto"/>
            <w:left w:val="none" w:sz="0" w:space="0" w:color="auto"/>
            <w:bottom w:val="none" w:sz="0" w:space="0" w:color="auto"/>
            <w:right w:val="none" w:sz="0" w:space="0" w:color="auto"/>
          </w:divBdr>
        </w:div>
      </w:divsChild>
    </w:div>
    <w:div w:id="1468159763">
      <w:bodyDiv w:val="1"/>
      <w:marLeft w:val="0"/>
      <w:marRight w:val="0"/>
      <w:marTop w:val="0"/>
      <w:marBottom w:val="0"/>
      <w:divBdr>
        <w:top w:val="none" w:sz="0" w:space="0" w:color="auto"/>
        <w:left w:val="none" w:sz="0" w:space="0" w:color="auto"/>
        <w:bottom w:val="none" w:sz="0" w:space="0" w:color="auto"/>
        <w:right w:val="none" w:sz="0" w:space="0" w:color="auto"/>
      </w:divBdr>
    </w:div>
    <w:div w:id="1487934603">
      <w:bodyDiv w:val="1"/>
      <w:marLeft w:val="0"/>
      <w:marRight w:val="0"/>
      <w:marTop w:val="0"/>
      <w:marBottom w:val="0"/>
      <w:divBdr>
        <w:top w:val="none" w:sz="0" w:space="0" w:color="auto"/>
        <w:left w:val="none" w:sz="0" w:space="0" w:color="auto"/>
        <w:bottom w:val="none" w:sz="0" w:space="0" w:color="auto"/>
        <w:right w:val="none" w:sz="0" w:space="0" w:color="auto"/>
      </w:divBdr>
    </w:div>
    <w:div w:id="1563560568">
      <w:bodyDiv w:val="1"/>
      <w:marLeft w:val="0"/>
      <w:marRight w:val="0"/>
      <w:marTop w:val="0"/>
      <w:marBottom w:val="0"/>
      <w:divBdr>
        <w:top w:val="none" w:sz="0" w:space="0" w:color="auto"/>
        <w:left w:val="none" w:sz="0" w:space="0" w:color="auto"/>
        <w:bottom w:val="none" w:sz="0" w:space="0" w:color="auto"/>
        <w:right w:val="none" w:sz="0" w:space="0" w:color="auto"/>
      </w:divBdr>
    </w:div>
    <w:div w:id="1803688619">
      <w:bodyDiv w:val="1"/>
      <w:marLeft w:val="0"/>
      <w:marRight w:val="0"/>
      <w:marTop w:val="0"/>
      <w:marBottom w:val="0"/>
      <w:divBdr>
        <w:top w:val="none" w:sz="0" w:space="0" w:color="auto"/>
        <w:left w:val="none" w:sz="0" w:space="0" w:color="auto"/>
        <w:bottom w:val="none" w:sz="0" w:space="0" w:color="auto"/>
        <w:right w:val="none" w:sz="0" w:space="0" w:color="auto"/>
      </w:divBdr>
    </w:div>
    <w:div w:id="1814709393">
      <w:bodyDiv w:val="1"/>
      <w:marLeft w:val="0"/>
      <w:marRight w:val="0"/>
      <w:marTop w:val="0"/>
      <w:marBottom w:val="0"/>
      <w:divBdr>
        <w:top w:val="none" w:sz="0" w:space="0" w:color="auto"/>
        <w:left w:val="none" w:sz="0" w:space="0" w:color="auto"/>
        <w:bottom w:val="none" w:sz="0" w:space="0" w:color="auto"/>
        <w:right w:val="none" w:sz="0" w:space="0" w:color="auto"/>
      </w:divBdr>
      <w:divsChild>
        <w:div w:id="455374942">
          <w:marLeft w:val="274"/>
          <w:marRight w:val="0"/>
          <w:marTop w:val="120"/>
          <w:marBottom w:val="0"/>
          <w:divBdr>
            <w:top w:val="none" w:sz="0" w:space="0" w:color="auto"/>
            <w:left w:val="none" w:sz="0" w:space="0" w:color="auto"/>
            <w:bottom w:val="none" w:sz="0" w:space="0" w:color="auto"/>
            <w:right w:val="none" w:sz="0" w:space="0" w:color="auto"/>
          </w:divBdr>
        </w:div>
        <w:div w:id="1110591571">
          <w:marLeft w:val="274"/>
          <w:marRight w:val="0"/>
          <w:marTop w:val="120"/>
          <w:marBottom w:val="0"/>
          <w:divBdr>
            <w:top w:val="none" w:sz="0" w:space="0" w:color="auto"/>
            <w:left w:val="none" w:sz="0" w:space="0" w:color="auto"/>
            <w:bottom w:val="none" w:sz="0" w:space="0" w:color="auto"/>
            <w:right w:val="none" w:sz="0" w:space="0" w:color="auto"/>
          </w:divBdr>
        </w:div>
        <w:div w:id="1298535318">
          <w:marLeft w:val="274"/>
          <w:marRight w:val="0"/>
          <w:marTop w:val="120"/>
          <w:marBottom w:val="0"/>
          <w:divBdr>
            <w:top w:val="none" w:sz="0" w:space="0" w:color="auto"/>
            <w:left w:val="none" w:sz="0" w:space="0" w:color="auto"/>
            <w:bottom w:val="none" w:sz="0" w:space="0" w:color="auto"/>
            <w:right w:val="none" w:sz="0" w:space="0" w:color="auto"/>
          </w:divBdr>
        </w:div>
      </w:divsChild>
    </w:div>
    <w:div w:id="1841043729">
      <w:bodyDiv w:val="1"/>
      <w:marLeft w:val="0"/>
      <w:marRight w:val="0"/>
      <w:marTop w:val="0"/>
      <w:marBottom w:val="0"/>
      <w:divBdr>
        <w:top w:val="none" w:sz="0" w:space="0" w:color="auto"/>
        <w:left w:val="none" w:sz="0" w:space="0" w:color="auto"/>
        <w:bottom w:val="none" w:sz="0" w:space="0" w:color="auto"/>
        <w:right w:val="none" w:sz="0" w:space="0" w:color="auto"/>
      </w:divBdr>
    </w:div>
    <w:div w:id="1883667949">
      <w:bodyDiv w:val="1"/>
      <w:marLeft w:val="0"/>
      <w:marRight w:val="0"/>
      <w:marTop w:val="0"/>
      <w:marBottom w:val="0"/>
      <w:divBdr>
        <w:top w:val="none" w:sz="0" w:space="0" w:color="auto"/>
        <w:left w:val="none" w:sz="0" w:space="0" w:color="auto"/>
        <w:bottom w:val="none" w:sz="0" w:space="0" w:color="auto"/>
        <w:right w:val="none" w:sz="0" w:space="0" w:color="auto"/>
      </w:divBdr>
    </w:div>
    <w:div w:id="2124228149">
      <w:bodyDiv w:val="1"/>
      <w:marLeft w:val="0"/>
      <w:marRight w:val="0"/>
      <w:marTop w:val="0"/>
      <w:marBottom w:val="0"/>
      <w:divBdr>
        <w:top w:val="none" w:sz="0" w:space="0" w:color="auto"/>
        <w:left w:val="none" w:sz="0" w:space="0" w:color="auto"/>
        <w:bottom w:val="none" w:sz="0" w:space="0" w:color="auto"/>
        <w:right w:val="none" w:sz="0" w:space="0" w:color="auto"/>
      </w:divBdr>
      <w:divsChild>
        <w:div w:id="324238118">
          <w:marLeft w:val="274"/>
          <w:marRight w:val="0"/>
          <w:marTop w:val="120"/>
          <w:marBottom w:val="0"/>
          <w:divBdr>
            <w:top w:val="none" w:sz="0" w:space="0" w:color="auto"/>
            <w:left w:val="none" w:sz="0" w:space="0" w:color="auto"/>
            <w:bottom w:val="none" w:sz="0" w:space="0" w:color="auto"/>
            <w:right w:val="none" w:sz="0" w:space="0" w:color="auto"/>
          </w:divBdr>
        </w:div>
        <w:div w:id="1040976616">
          <w:marLeft w:val="274"/>
          <w:marRight w:val="0"/>
          <w:marTop w:val="120"/>
          <w:marBottom w:val="0"/>
          <w:divBdr>
            <w:top w:val="none" w:sz="0" w:space="0" w:color="auto"/>
            <w:left w:val="none" w:sz="0" w:space="0" w:color="auto"/>
            <w:bottom w:val="none" w:sz="0" w:space="0" w:color="auto"/>
            <w:right w:val="none" w:sz="0" w:space="0" w:color="auto"/>
          </w:divBdr>
        </w:div>
        <w:div w:id="1807620895">
          <w:marLeft w:val="274"/>
          <w:marRight w:val="0"/>
          <w:marTop w:val="120"/>
          <w:marBottom w:val="0"/>
          <w:divBdr>
            <w:top w:val="none" w:sz="0" w:space="0" w:color="auto"/>
            <w:left w:val="none" w:sz="0" w:space="0" w:color="auto"/>
            <w:bottom w:val="none" w:sz="0" w:space="0" w:color="auto"/>
            <w:right w:val="none" w:sz="0" w:space="0" w:color="auto"/>
          </w:divBdr>
        </w:div>
      </w:divsChild>
    </w:div>
    <w:div w:id="2125924945">
      <w:bodyDiv w:val="1"/>
      <w:marLeft w:val="0"/>
      <w:marRight w:val="0"/>
      <w:marTop w:val="0"/>
      <w:marBottom w:val="0"/>
      <w:divBdr>
        <w:top w:val="none" w:sz="0" w:space="0" w:color="auto"/>
        <w:left w:val="none" w:sz="0" w:space="0" w:color="auto"/>
        <w:bottom w:val="none" w:sz="0" w:space="0" w:color="auto"/>
        <w:right w:val="none" w:sz="0" w:space="0" w:color="auto"/>
      </w:divBdr>
      <w:divsChild>
        <w:div w:id="40792562">
          <w:marLeft w:val="547"/>
          <w:marRight w:val="0"/>
          <w:marTop w:val="80"/>
          <w:marBottom w:val="0"/>
          <w:divBdr>
            <w:top w:val="none" w:sz="0" w:space="0" w:color="auto"/>
            <w:left w:val="none" w:sz="0" w:space="0" w:color="auto"/>
            <w:bottom w:val="none" w:sz="0" w:space="0" w:color="auto"/>
            <w:right w:val="none" w:sz="0" w:space="0" w:color="auto"/>
          </w:divBdr>
        </w:div>
        <w:div w:id="101190658">
          <w:marLeft w:val="547"/>
          <w:marRight w:val="0"/>
          <w:marTop w:val="80"/>
          <w:marBottom w:val="0"/>
          <w:divBdr>
            <w:top w:val="none" w:sz="0" w:space="0" w:color="auto"/>
            <w:left w:val="none" w:sz="0" w:space="0" w:color="auto"/>
            <w:bottom w:val="none" w:sz="0" w:space="0" w:color="auto"/>
            <w:right w:val="none" w:sz="0" w:space="0" w:color="auto"/>
          </w:divBdr>
        </w:div>
        <w:div w:id="347373489">
          <w:marLeft w:val="547"/>
          <w:marRight w:val="0"/>
          <w:marTop w:val="80"/>
          <w:marBottom w:val="0"/>
          <w:divBdr>
            <w:top w:val="none" w:sz="0" w:space="0" w:color="auto"/>
            <w:left w:val="none" w:sz="0" w:space="0" w:color="auto"/>
            <w:bottom w:val="none" w:sz="0" w:space="0" w:color="auto"/>
            <w:right w:val="none" w:sz="0" w:space="0" w:color="auto"/>
          </w:divBdr>
        </w:div>
        <w:div w:id="363866100">
          <w:marLeft w:val="547"/>
          <w:marRight w:val="0"/>
          <w:marTop w:val="80"/>
          <w:marBottom w:val="0"/>
          <w:divBdr>
            <w:top w:val="none" w:sz="0" w:space="0" w:color="auto"/>
            <w:left w:val="none" w:sz="0" w:space="0" w:color="auto"/>
            <w:bottom w:val="none" w:sz="0" w:space="0" w:color="auto"/>
            <w:right w:val="none" w:sz="0" w:space="0" w:color="auto"/>
          </w:divBdr>
        </w:div>
        <w:div w:id="429588568">
          <w:marLeft w:val="547"/>
          <w:marRight w:val="0"/>
          <w:marTop w:val="80"/>
          <w:marBottom w:val="0"/>
          <w:divBdr>
            <w:top w:val="none" w:sz="0" w:space="0" w:color="auto"/>
            <w:left w:val="none" w:sz="0" w:space="0" w:color="auto"/>
            <w:bottom w:val="none" w:sz="0" w:space="0" w:color="auto"/>
            <w:right w:val="none" w:sz="0" w:space="0" w:color="auto"/>
          </w:divBdr>
        </w:div>
        <w:div w:id="589310337">
          <w:marLeft w:val="547"/>
          <w:marRight w:val="0"/>
          <w:marTop w:val="80"/>
          <w:marBottom w:val="0"/>
          <w:divBdr>
            <w:top w:val="none" w:sz="0" w:space="0" w:color="auto"/>
            <w:left w:val="none" w:sz="0" w:space="0" w:color="auto"/>
            <w:bottom w:val="none" w:sz="0" w:space="0" w:color="auto"/>
            <w:right w:val="none" w:sz="0" w:space="0" w:color="auto"/>
          </w:divBdr>
        </w:div>
        <w:div w:id="1093547328">
          <w:marLeft w:val="547"/>
          <w:marRight w:val="0"/>
          <w:marTop w:val="80"/>
          <w:marBottom w:val="0"/>
          <w:divBdr>
            <w:top w:val="none" w:sz="0" w:space="0" w:color="auto"/>
            <w:left w:val="none" w:sz="0" w:space="0" w:color="auto"/>
            <w:bottom w:val="none" w:sz="0" w:space="0" w:color="auto"/>
            <w:right w:val="none" w:sz="0" w:space="0" w:color="auto"/>
          </w:divBdr>
        </w:div>
        <w:div w:id="1099644772">
          <w:marLeft w:val="547"/>
          <w:marRight w:val="0"/>
          <w:marTop w:val="80"/>
          <w:marBottom w:val="0"/>
          <w:divBdr>
            <w:top w:val="none" w:sz="0" w:space="0" w:color="auto"/>
            <w:left w:val="none" w:sz="0" w:space="0" w:color="auto"/>
            <w:bottom w:val="none" w:sz="0" w:space="0" w:color="auto"/>
            <w:right w:val="none" w:sz="0" w:space="0" w:color="auto"/>
          </w:divBdr>
        </w:div>
        <w:div w:id="1194459283">
          <w:marLeft w:val="547"/>
          <w:marRight w:val="0"/>
          <w:marTop w:val="80"/>
          <w:marBottom w:val="0"/>
          <w:divBdr>
            <w:top w:val="none" w:sz="0" w:space="0" w:color="auto"/>
            <w:left w:val="none" w:sz="0" w:space="0" w:color="auto"/>
            <w:bottom w:val="none" w:sz="0" w:space="0" w:color="auto"/>
            <w:right w:val="none" w:sz="0" w:space="0" w:color="auto"/>
          </w:divBdr>
        </w:div>
        <w:div w:id="1637222502">
          <w:marLeft w:val="547"/>
          <w:marRight w:val="0"/>
          <w:marTop w:val="80"/>
          <w:marBottom w:val="0"/>
          <w:divBdr>
            <w:top w:val="none" w:sz="0" w:space="0" w:color="auto"/>
            <w:left w:val="none" w:sz="0" w:space="0" w:color="auto"/>
            <w:bottom w:val="none" w:sz="0" w:space="0" w:color="auto"/>
            <w:right w:val="none" w:sz="0" w:space="0" w:color="auto"/>
          </w:divBdr>
        </w:div>
        <w:div w:id="1732146398">
          <w:marLeft w:val="547"/>
          <w:marRight w:val="0"/>
          <w:marTop w:val="80"/>
          <w:marBottom w:val="0"/>
          <w:divBdr>
            <w:top w:val="none" w:sz="0" w:space="0" w:color="auto"/>
            <w:left w:val="none" w:sz="0" w:space="0" w:color="auto"/>
            <w:bottom w:val="none" w:sz="0" w:space="0" w:color="auto"/>
            <w:right w:val="none" w:sz="0" w:space="0" w:color="auto"/>
          </w:divBdr>
        </w:div>
        <w:div w:id="1743941953">
          <w:marLeft w:val="547"/>
          <w:marRight w:val="0"/>
          <w:marTop w:val="80"/>
          <w:marBottom w:val="0"/>
          <w:divBdr>
            <w:top w:val="none" w:sz="0" w:space="0" w:color="auto"/>
            <w:left w:val="none" w:sz="0" w:space="0" w:color="auto"/>
            <w:bottom w:val="none" w:sz="0" w:space="0" w:color="auto"/>
            <w:right w:val="none" w:sz="0" w:space="0" w:color="auto"/>
          </w:divBdr>
        </w:div>
        <w:div w:id="1951010340">
          <w:marLeft w:val="547"/>
          <w:marRight w:val="0"/>
          <w:marTop w:val="8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ccenture.com/t20171003T083750Z__w__/us-en/_acnmedia/PDF-62/Accenture-Enterprise-Workloads-Meet-Cloud.pdf" TargetMode="External"/><Relationship Id="rId18" Type="http://schemas.openxmlformats.org/officeDocument/2006/relationships/hyperlink" Target="https://salescentral.oracle.com/SalesCentral/faces/SCAsset?id=104242&amp;type=MKT_COLLAT_EBOOK&amp;code=SCOfferingDetail" TargetMode="External"/><Relationship Id="rId26" Type="http://schemas.openxmlformats.org/officeDocument/2006/relationships/hyperlink" Target="https://salescentral.oracle.com/SalesCentral/faces/SCAsset?id=110351&amp;type=TRAINING&amp;code=SCOfferingDetail" TargetMode="External"/><Relationship Id="rId39" Type="http://schemas.openxmlformats.org/officeDocument/2006/relationships/hyperlink" Target="https://salescentral.oracle.com/SalesCentral/faces/News" TargetMode="External"/><Relationship Id="rId21" Type="http://schemas.openxmlformats.org/officeDocument/2006/relationships/hyperlink" Target="https://iaas.us.oracle.com/file/1235/oracle-cloud-infrastructure-strategy" TargetMode="External"/><Relationship Id="rId34" Type="http://schemas.openxmlformats.org/officeDocument/2006/relationships/hyperlink" Target="https://salescentral.oracle.com/SalesCentral/faces/SCAsset?id=109043&amp;type=CUST_PRESENTATION&amp;code=SCOfferingDetail" TargetMode="Externa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alescentral.oracle.com/SalesCentral/faces/SCAsset?id=111066&amp;type=SELLER_ESSENTIALS&amp;code=SCOfferingDetail" TargetMode="External"/><Relationship Id="rId20" Type="http://schemas.openxmlformats.org/officeDocument/2006/relationships/hyperlink" Target="https://salescentral.oracle.com/SalesCentral/faces/SCAsset?id=104232&amp;type=CUST_PRESENTATION&amp;code=SCOfferingDetail" TargetMode="External"/><Relationship Id="rId29" Type="http://schemas.openxmlformats.org/officeDocument/2006/relationships/hyperlink" Target="https://salescentral.oracle.com/SalesCentral/faces/SCAsset?id=105279&amp;type=CUST_PRESENTATION&amp;code=SCOfferingDetail"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oragereview.com/amazon_ec2_i3metal_review" TargetMode="External"/><Relationship Id="rId24" Type="http://schemas.openxmlformats.org/officeDocument/2006/relationships/hyperlink" Target="https://salescentral.oracle.com/SalesCentral/faces/SCAsset?id=103003&amp;type=TRAINING&amp;code=SCOfferingDetail" TargetMode="External"/><Relationship Id="rId32" Type="http://schemas.openxmlformats.org/officeDocument/2006/relationships/hyperlink" Target="https://salescentral.oracle.com/SalesCentral/faces/SCAsset?id=108666&amp;type=CUST_PRESENTATION&amp;code=SCOfferingDetail" TargetMode="External"/><Relationship Id="rId37" Type="http://schemas.openxmlformats.org/officeDocument/2006/relationships/hyperlink" Target="https://cloud.oracle.com/en_US/iaas" TargetMode="External"/><Relationship Id="rId40" Type="http://schemas.openxmlformats.org/officeDocument/2006/relationships/hyperlink" Target="https://cloud.oracle.com/regions" TargetMode="External"/><Relationship Id="rId5" Type="http://schemas.openxmlformats.org/officeDocument/2006/relationships/webSettings" Target="webSettings.xml"/><Relationship Id="rId15" Type="http://schemas.openxmlformats.org/officeDocument/2006/relationships/hyperlink" Target="https://salescentral.oracle.com/SalesCentral/faces/SCAsset?id=111997&amp;type=INDUSTRY_OVERVIEW&amp;code=SCOfferingDetail" TargetMode="External"/><Relationship Id="rId23" Type="http://schemas.openxmlformats.org/officeDocument/2006/relationships/hyperlink" Target="https://salescentral.oracle.com/SalesCentral/faces/SCAsset?id=104688&amp;type=NAV_LINK_IN_SC&amp;code=SCOfferingDetail" TargetMode="External"/><Relationship Id="rId28" Type="http://schemas.openxmlformats.org/officeDocument/2006/relationships/hyperlink" Target="https://salescentral.oracle.com/SalesCentral/faces/SCAsset?id=102985&amp;type=TRAINING&amp;code=SCOfferingDetail" TargetMode="External"/><Relationship Id="rId36" Type="http://schemas.openxmlformats.org/officeDocument/2006/relationships/hyperlink" Target="https://salescentral.oracle.com/SalesCentral/faces/SCAsset?id=114514&amp;type=CUST_PRESENTATION&amp;code=SCOfferingDetail" TargetMode="External"/><Relationship Id="rId10" Type="http://schemas.openxmlformats.org/officeDocument/2006/relationships/hyperlink" Target="http://www.storagereview.com/oracle_cloud_infrastructure_compute_bare_metal_instances_review" TargetMode="External"/><Relationship Id="rId19" Type="http://schemas.openxmlformats.org/officeDocument/2006/relationships/hyperlink" Target="https://salescentral.oracle.com/SalesCentral/faces/SCAsset?id=104234&amp;type=CUST_SUCCESS&amp;code=SCOfferingDetail" TargetMode="External"/><Relationship Id="rId31" Type="http://schemas.openxmlformats.org/officeDocument/2006/relationships/hyperlink" Target="https://salescentral.oracle.com/SalesCentral/faces/SCAsset?id=108662&amp;type=TRAINING_PRESENTATION&amp;code=SCOfferingDetai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loud.oracle.com/iaas" TargetMode="External"/><Relationship Id="rId14" Type="http://schemas.openxmlformats.org/officeDocument/2006/relationships/hyperlink" Target="https://salescentral.oracle.com/SalesCentral/faces/SCAsset?id=105131&amp;type=TRAINING&amp;code=SCOfferingDetail" TargetMode="External"/><Relationship Id="rId22" Type="http://schemas.openxmlformats.org/officeDocument/2006/relationships/hyperlink" Target="https://iaas.us.oracle.com/file/1236/oracle-cloud-infrastructure-overview" TargetMode="External"/><Relationship Id="rId27" Type="http://schemas.openxmlformats.org/officeDocument/2006/relationships/hyperlink" Target="https://salescentral.oracle.com/SalesCentral/faces/Details?offid=50264" TargetMode="External"/><Relationship Id="rId30" Type="http://schemas.openxmlformats.org/officeDocument/2006/relationships/hyperlink" Target="https://salescentral.oracle.com/SalesCentral/faces/Details?offid=50876" TargetMode="External"/><Relationship Id="rId35" Type="http://schemas.openxmlformats.org/officeDocument/2006/relationships/hyperlink" Target="https://salescentral.oracle.com/SalesCentral/faces/Details?offid=50271" TargetMode="External"/><Relationship Id="rId43" Type="http://schemas.openxmlformats.org/officeDocument/2006/relationships/fontTable" Target="fontTable.xml"/><Relationship Id="rId8" Type="http://schemas.openxmlformats.org/officeDocument/2006/relationships/image" Target="media/image2.png"/><Relationship Id="rId3" Type="http://schemas.openxmlformats.org/officeDocument/2006/relationships/styles" Target="styles.xml"/><Relationship Id="rId12" Type="http://schemas.openxmlformats.org/officeDocument/2006/relationships/hyperlink" Target="https://www.storagereview.com/dell_emc_unity_450f_allflash_storage_review" TargetMode="External"/><Relationship Id="rId17" Type="http://schemas.openxmlformats.org/officeDocument/2006/relationships/hyperlink" Target="https://salescentral.oracle.com/SalesCentral/faces/SCAsset?id=115665&amp;type=OTHER&amp;code=SCOfferingDetail" TargetMode="External"/><Relationship Id="rId25" Type="http://schemas.openxmlformats.org/officeDocument/2006/relationships/hyperlink" Target="https://salescentral.oracle.com/SalesCentral/faces/SCAsset?id=103047&amp;type=CUST_PRESENTATION&amp;code=SCOfferingDetail" TargetMode="External"/><Relationship Id="rId33" Type="http://schemas.openxmlformats.org/officeDocument/2006/relationships/hyperlink" Target="https://salescentral.oracle.com/SalesCentral/faces/SCAsset?id=109042&amp;type=TRAINING_PRESENTATION&amp;code=SCOfferingDetail" TargetMode="External"/><Relationship Id="rId38" Type="http://schemas.openxmlformats.org/officeDocument/2006/relationships/hyperlink" Target="https://valuenavigator.oracle.com/benefitcalculator/faces/inputs?_afrWindowMode=0&amp;_adf.no-new-window-redirect=true&amp;id=408D37F02AF0A012B24D5362684B02A4&amp;evite=%3Ase%3Amtc%3Aie%3Apt%3ARC_WWMK181004P00059%3ASC&amp;source=%3Ase%3Amtc%3Aie%3Apt%3ARC_WWMK181004P00059%3ASC&amp;_afrLoop=2916768074848060&amp;_adf.ctrl-state=16l382fgqb_9"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AEE4A11-5531-1347-8665-68FC9A435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5854</Words>
  <Characters>33370</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Battenberg</dc:creator>
  <cp:keywords/>
  <dc:description/>
  <cp:lastModifiedBy>Jim Battenberg</cp:lastModifiedBy>
  <cp:revision>3</cp:revision>
  <cp:lastPrinted>2018-12-31T19:10:00Z</cp:lastPrinted>
  <dcterms:created xsi:type="dcterms:W3CDTF">2019-01-05T01:27:00Z</dcterms:created>
  <dcterms:modified xsi:type="dcterms:W3CDTF">2019-01-05T01:28:00Z</dcterms:modified>
</cp:coreProperties>
</file>